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89882" w14:textId="68BCF63F" w:rsidR="00ED6FCF" w:rsidRPr="00BC0AB6" w:rsidRDefault="00ED6FCF" w:rsidP="00ED6FCF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r w:rsidRPr="00BC0AB6">
        <w:rPr>
          <w:rFonts w:ascii="Times New Roman" w:hAnsi="Times New Roman" w:cs="Times New Roman"/>
          <w:b/>
          <w:sz w:val="28"/>
          <w:lang w:val="fr-CA"/>
        </w:rPr>
        <w:t>SECTION</w:t>
      </w:r>
      <w:r w:rsidR="00C22F1B">
        <w:rPr>
          <w:rFonts w:ascii="Times New Roman" w:hAnsi="Times New Roman" w:cs="Times New Roman"/>
          <w:b/>
          <w:sz w:val="28"/>
          <w:lang w:val="fr-CA"/>
        </w:rPr>
        <w:t> </w:t>
      </w:r>
      <w:r w:rsidR="00825423">
        <w:rPr>
          <w:rFonts w:ascii="Times New Roman" w:hAnsi="Times New Roman" w:cs="Times New Roman"/>
          <w:b/>
          <w:sz w:val="28"/>
          <w:lang w:val="fr-CA"/>
        </w:rPr>
        <w:t>01</w:t>
      </w:r>
      <w:r w:rsidRPr="00BC0AB6">
        <w:rPr>
          <w:rFonts w:ascii="Times New Roman" w:hAnsi="Times New Roman" w:cs="Times New Roman"/>
          <w:b/>
          <w:sz w:val="28"/>
          <w:lang w:val="fr-CA"/>
        </w:rPr>
        <w:t xml:space="preserve"> </w:t>
      </w:r>
      <w:r w:rsidR="00825423">
        <w:rPr>
          <w:rFonts w:ascii="Times New Roman" w:hAnsi="Times New Roman" w:cs="Times New Roman"/>
          <w:b/>
          <w:sz w:val="28"/>
          <w:lang w:val="fr-CA"/>
        </w:rPr>
        <w:t>58</w:t>
      </w:r>
      <w:r w:rsidRPr="00BC0AB6">
        <w:rPr>
          <w:rFonts w:ascii="Times New Roman" w:hAnsi="Times New Roman" w:cs="Times New Roman"/>
          <w:b/>
          <w:sz w:val="28"/>
          <w:lang w:val="fr-CA"/>
        </w:rPr>
        <w:t xml:space="preserve"> </w:t>
      </w:r>
      <w:r w:rsidR="00825423">
        <w:rPr>
          <w:rFonts w:ascii="Times New Roman" w:hAnsi="Times New Roman" w:cs="Times New Roman"/>
          <w:b/>
          <w:sz w:val="28"/>
          <w:lang w:val="fr-CA"/>
        </w:rPr>
        <w:t>13</w:t>
      </w:r>
      <w:r w:rsidRPr="00BC0AB6">
        <w:rPr>
          <w:rFonts w:ascii="Times New Roman" w:hAnsi="Times New Roman" w:cs="Times New Roman"/>
          <w:b/>
          <w:sz w:val="28"/>
          <w:lang w:val="fr-CA"/>
        </w:rPr>
        <w:t xml:space="preserve"> </w:t>
      </w:r>
    </w:p>
    <w:p w14:paraId="296FA425" w14:textId="77777777" w:rsidR="00ED6FCF" w:rsidRPr="00BC0AB6" w:rsidRDefault="00ED6FCF" w:rsidP="00ED6FCF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r w:rsidRPr="00BC0AB6">
        <w:rPr>
          <w:rFonts w:ascii="Times New Roman" w:hAnsi="Times New Roman" w:cs="Times New Roman"/>
          <w:b/>
          <w:sz w:val="28"/>
          <w:lang w:val="fr-CA"/>
        </w:rPr>
        <w:t>SIGNALISATION TEMPORAIRE DES PROJETS</w:t>
      </w:r>
    </w:p>
    <w:bookmarkEnd w:id="0"/>
    <w:p w14:paraId="3AF8EF04" w14:textId="696C49CE" w:rsidR="00ED6FCF" w:rsidRPr="00BC0AB6" w:rsidRDefault="00ED6FCF" w:rsidP="00ED6FC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BC0AB6">
        <w:rPr>
          <w:rFonts w:ascii="Times New Roman" w:hAnsi="Times New Roman" w:cs="Times New Roman"/>
          <w:b/>
          <w:lang w:val="fr-CA"/>
        </w:rPr>
        <w:t>PA</w:t>
      </w:r>
      <w:r w:rsidRPr="00BC0AB6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C22F1B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BC0AB6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C22F1B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BC0AB6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</w:p>
    <w:p w14:paraId="7AF6428B" w14:textId="77777777" w:rsidR="00ED6FCF" w:rsidRPr="00BC0AB6" w:rsidRDefault="00ED6FCF" w:rsidP="00ED6FC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5463C362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BC0AB6">
        <w:rPr>
          <w:lang w:val="fr-CA"/>
        </w:rPr>
        <w:t>RÉSUMÉ</w:t>
      </w:r>
    </w:p>
    <w:p w14:paraId="124B6E3B" w14:textId="3190F862" w:rsidR="00ED6FCF" w:rsidRPr="00BC0AB6" w:rsidRDefault="00ED6FCF" w:rsidP="00ED6FCF">
      <w:pPr>
        <w:pStyle w:val="Heading2"/>
        <w:keepNext w:val="0"/>
        <w:keepLines w:val="0"/>
        <w:numPr>
          <w:ilvl w:val="1"/>
          <w:numId w:val="11"/>
        </w:numPr>
        <w:ind w:left="1080" w:hanging="360"/>
        <w:rPr>
          <w:lang w:val="fr-CA"/>
        </w:rPr>
      </w:pPr>
      <w:r w:rsidRPr="00BC0AB6">
        <w:rPr>
          <w:lang w:val="fr-CA"/>
        </w:rPr>
        <w:t xml:space="preserve">Le </w:t>
      </w:r>
      <w:r w:rsidR="00B912E0">
        <w:rPr>
          <w:lang w:val="fr-CA"/>
        </w:rPr>
        <w:t>Sous-traitant</w:t>
      </w:r>
      <w:r w:rsidRPr="00BC0AB6">
        <w:rPr>
          <w:lang w:val="fr-CA"/>
        </w:rPr>
        <w:t xml:space="preserve"> doit fournir, installer et entretenir tous les matériaux de signalisation, y compris </w:t>
      </w:r>
      <w:r w:rsidR="00B912E0" w:rsidRPr="00B912E0">
        <w:rPr>
          <w:lang w:val="fr-CA"/>
        </w:rPr>
        <w:t xml:space="preserve">les poteaux de signalisation, les supports lestés, les fixations et </w:t>
      </w:r>
      <w:r w:rsidR="00EE5D65">
        <w:rPr>
          <w:lang w:val="fr-CA"/>
        </w:rPr>
        <w:t>le matériel</w:t>
      </w:r>
      <w:r w:rsidR="00B912E0" w:rsidRPr="00B912E0">
        <w:rPr>
          <w:lang w:val="fr-CA"/>
        </w:rPr>
        <w:t xml:space="preserve"> de montage requis</w:t>
      </w:r>
      <w:r w:rsidRPr="00BC0AB6">
        <w:rPr>
          <w:lang w:val="fr-CA"/>
        </w:rPr>
        <w:t>, ainsi que les divers matériaux et peintures requis pour les panneaux temporaires d</w:t>
      </w:r>
      <w:r w:rsidR="00C22F1B">
        <w:rPr>
          <w:lang w:val="fr-CA"/>
        </w:rPr>
        <w:t>’</w:t>
      </w:r>
      <w:r w:rsidRPr="00BC0AB6">
        <w:rPr>
          <w:lang w:val="fr-CA"/>
        </w:rPr>
        <w:t>identification de projet.</w:t>
      </w:r>
    </w:p>
    <w:p w14:paraId="72D088ED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BC0AB6">
        <w:rPr>
          <w:lang w:val="fr-CA"/>
        </w:rPr>
        <w:t>PRIX ET MODALITÉS DE PAIEMENT</w:t>
      </w:r>
    </w:p>
    <w:p w14:paraId="4521CE7B" w14:textId="173E65E2" w:rsidR="00ED6FCF" w:rsidRPr="00BC0AB6" w:rsidRDefault="00ED6FCF" w:rsidP="00ED6FCF">
      <w:pPr>
        <w:pStyle w:val="Heading2"/>
        <w:keepNext w:val="0"/>
        <w:keepLines w:val="0"/>
        <w:numPr>
          <w:ilvl w:val="1"/>
          <w:numId w:val="1"/>
        </w:numPr>
        <w:rPr>
          <w:lang w:val="fr-CA"/>
        </w:rPr>
      </w:pPr>
      <w:r w:rsidRPr="00BC0AB6">
        <w:rPr>
          <w:lang w:val="fr-CA"/>
        </w:rPr>
        <w:t>Le prix unitaire est composé des éléments expliqués à la section</w:t>
      </w:r>
      <w:r w:rsidR="00C22F1B">
        <w:rPr>
          <w:lang w:val="fr-CA"/>
        </w:rPr>
        <w:t> </w:t>
      </w:r>
      <w:r w:rsidRPr="00BC0AB6">
        <w:rPr>
          <w:lang w:val="fr-CA"/>
        </w:rPr>
        <w:t xml:space="preserve">00 70 00. </w:t>
      </w:r>
    </w:p>
    <w:p w14:paraId="3CFB0B31" w14:textId="77777777" w:rsidR="00ED6FCF" w:rsidRPr="00BC0AB6" w:rsidRDefault="00ED6FCF" w:rsidP="00ED6FCF">
      <w:pPr>
        <w:pStyle w:val="Heading2"/>
        <w:keepNext w:val="0"/>
        <w:keepLines w:val="0"/>
        <w:numPr>
          <w:ilvl w:val="1"/>
          <w:numId w:val="1"/>
        </w:numPr>
        <w:rPr>
          <w:lang w:val="fr-CA"/>
        </w:rPr>
      </w:pPr>
      <w:r w:rsidRPr="00BC0AB6">
        <w:rPr>
          <w:lang w:val="fr-CA"/>
        </w:rPr>
        <w:t>Les mesures doivent être prises pour chaque enseigne érigée.</w:t>
      </w:r>
    </w:p>
    <w:p w14:paraId="05E92DB9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ind w:left="450" w:hanging="450"/>
        <w:rPr>
          <w:lang w:val="fr-CA"/>
        </w:rPr>
      </w:pPr>
      <w:r w:rsidRPr="00BC0AB6">
        <w:rPr>
          <w:lang w:val="fr-CA"/>
        </w:rPr>
        <w:t>SECTIONS CONNEXES</w:t>
      </w:r>
    </w:p>
    <w:p w14:paraId="5D8BBA4B" w14:textId="2CCF5E50" w:rsidR="00ED6FCF" w:rsidRPr="00BC0AB6" w:rsidRDefault="00C869EE" w:rsidP="00C869EE">
      <w:pPr>
        <w:pStyle w:val="Heading2"/>
        <w:keepNext w:val="0"/>
        <w:keepLines w:val="0"/>
        <w:numPr>
          <w:ilvl w:val="1"/>
          <w:numId w:val="8"/>
        </w:numPr>
        <w:ind w:left="990" w:hanging="270"/>
        <w:rPr>
          <w:lang w:val="fr-CA"/>
        </w:rPr>
      </w:pPr>
      <w:r>
        <w:rPr>
          <w:lang w:val="fr-CA"/>
        </w:rPr>
        <w:t xml:space="preserve">Section 00 70 00 </w:t>
      </w:r>
      <w:r w:rsidR="00ED6FCF" w:rsidRPr="00BC0AB6">
        <w:rPr>
          <w:lang w:val="fr-CA"/>
        </w:rPr>
        <w:t>Dispositions applicables du contrat</w:t>
      </w:r>
      <w:r w:rsidR="00BC0AB6">
        <w:rPr>
          <w:lang w:val="fr-CA"/>
        </w:rPr>
        <w:t xml:space="preserve"> de sous-traitance</w:t>
      </w:r>
      <w:r w:rsidR="00ED6FCF" w:rsidRPr="00BC0AB6">
        <w:rPr>
          <w:lang w:val="fr-CA"/>
        </w:rPr>
        <w:t xml:space="preserve"> des conditions générales</w:t>
      </w:r>
      <w:r w:rsidR="00066431">
        <w:rPr>
          <w:lang w:val="fr-CA"/>
        </w:rPr>
        <w:t xml:space="preserve"> </w:t>
      </w:r>
      <w:r w:rsidR="00ED6FCF" w:rsidRPr="00BC0AB6">
        <w:rPr>
          <w:lang w:val="fr-CA"/>
        </w:rPr>
        <w:t>et de prix fixe par unité pour les infrastructures</w:t>
      </w:r>
      <w:r>
        <w:rPr>
          <w:lang w:val="fr-CA"/>
        </w:rPr>
        <w:t xml:space="preserve"> (</w:t>
      </w:r>
      <w:r w:rsidRPr="00C869EE">
        <w:rPr>
          <w:i/>
          <w:iCs/>
          <w:lang w:val="fr-CA"/>
        </w:rPr>
        <w:t>General Conditions &amp; Infrastructure Fixed Price Unit Price Subcontract</w:t>
      </w:r>
      <w:r>
        <w:rPr>
          <w:lang w:val="fr-CA"/>
        </w:rPr>
        <w:t>)</w:t>
      </w:r>
    </w:p>
    <w:p w14:paraId="41DA3B7B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SOUMISSIONS</w:t>
      </w:r>
    </w:p>
    <w:p w14:paraId="6C28C23C" w14:textId="435747F8" w:rsidR="00ED6FCF" w:rsidRPr="00BC0AB6" w:rsidRDefault="00ED6FCF" w:rsidP="00C869EE">
      <w:pPr>
        <w:pStyle w:val="Heading2"/>
        <w:keepNext w:val="0"/>
        <w:keepLines w:val="0"/>
        <w:numPr>
          <w:ilvl w:val="1"/>
          <w:numId w:val="35"/>
        </w:numPr>
        <w:ind w:left="1080" w:hanging="360"/>
        <w:rPr>
          <w:lang w:val="fr-CA"/>
        </w:rPr>
      </w:pPr>
      <w:r w:rsidRPr="00BC0AB6">
        <w:rPr>
          <w:lang w:val="fr-CA"/>
        </w:rPr>
        <w:t>Dessins d</w:t>
      </w:r>
      <w:r w:rsidR="00C22F1B">
        <w:rPr>
          <w:lang w:val="fr-CA"/>
        </w:rPr>
        <w:t>’</w:t>
      </w:r>
      <w:r w:rsidRPr="00BC0AB6">
        <w:rPr>
          <w:lang w:val="fr-CA"/>
        </w:rPr>
        <w:t>atelier</w:t>
      </w:r>
      <w:r w:rsidR="00C22F1B">
        <w:rPr>
          <w:lang w:val="fr-CA"/>
        </w:rPr>
        <w:t> </w:t>
      </w:r>
      <w:r w:rsidRPr="00BC0AB6">
        <w:rPr>
          <w:lang w:val="fr-CA"/>
        </w:rPr>
        <w:t xml:space="preserve">: Soumettre les documents suivants conformément aux conditions générales de </w:t>
      </w:r>
      <w:r w:rsidR="003071FB">
        <w:rPr>
          <w:lang w:val="fr-CA"/>
        </w:rPr>
        <w:t xml:space="preserve">DAI </w:t>
      </w:r>
      <w:r w:rsidRPr="00BC0AB6">
        <w:rPr>
          <w:lang w:val="fr-CA"/>
        </w:rPr>
        <w:t>pour les soumissions</w:t>
      </w:r>
      <w:r w:rsidR="00C22F1B">
        <w:rPr>
          <w:lang w:val="fr-CA"/>
        </w:rPr>
        <w:t> </w:t>
      </w:r>
      <w:r w:rsidRPr="00BC0AB6">
        <w:rPr>
          <w:lang w:val="fr-CA"/>
        </w:rPr>
        <w:t>:</w:t>
      </w:r>
    </w:p>
    <w:p w14:paraId="72B06EDB" w14:textId="7F3D2FA3" w:rsidR="00ED6FCF" w:rsidRPr="00BC0AB6" w:rsidRDefault="00ED6FCF" w:rsidP="00ED6FCF">
      <w:pPr>
        <w:pStyle w:val="Heading3"/>
        <w:keepNext w:val="0"/>
        <w:keepLines w:val="0"/>
        <w:numPr>
          <w:ilvl w:val="2"/>
          <w:numId w:val="6"/>
        </w:numPr>
        <w:ind w:left="1890" w:hanging="450"/>
        <w:rPr>
          <w:lang w:val="fr-CA"/>
        </w:rPr>
      </w:pPr>
      <w:r w:rsidRPr="00BC0AB6">
        <w:rPr>
          <w:lang w:val="fr-CA"/>
        </w:rPr>
        <w:t>Plan identifiant les emplacements, le matériel, la disposition, le contenu du panneau, le type et la taille de la police et les couleurs de l</w:t>
      </w:r>
      <w:r w:rsidR="00C22F1B">
        <w:rPr>
          <w:lang w:val="fr-CA"/>
        </w:rPr>
        <w:t>’</w:t>
      </w:r>
      <w:r w:rsidRPr="00BC0AB6">
        <w:rPr>
          <w:lang w:val="fr-CA"/>
        </w:rPr>
        <w:t>échantillon. Mettre à l</w:t>
      </w:r>
      <w:r w:rsidR="00C22F1B">
        <w:rPr>
          <w:lang w:val="fr-CA"/>
        </w:rPr>
        <w:t>’</w:t>
      </w:r>
      <w:r w:rsidRPr="00BC0AB6">
        <w:rPr>
          <w:lang w:val="fr-CA"/>
        </w:rPr>
        <w:t>échelle la signalisation et le lettrage à l</w:t>
      </w:r>
      <w:r w:rsidR="00C22F1B">
        <w:rPr>
          <w:lang w:val="fr-CA"/>
        </w:rPr>
        <w:t>’</w:t>
      </w:r>
      <w:r w:rsidRPr="00BC0AB6">
        <w:rPr>
          <w:lang w:val="fr-CA"/>
        </w:rPr>
        <w:t>aide de polices de caractères approuvées par le client, en indiquant clairement le lettrage condensé s</w:t>
      </w:r>
      <w:r w:rsidR="00C22F1B">
        <w:rPr>
          <w:lang w:val="fr-CA"/>
        </w:rPr>
        <w:t>’</w:t>
      </w:r>
      <w:r w:rsidRPr="00BC0AB6">
        <w:rPr>
          <w:lang w:val="fr-CA"/>
        </w:rPr>
        <w:t>il est utilisé. Les détails du panneau seront soumis à l</w:t>
      </w:r>
      <w:r w:rsidR="00C22F1B">
        <w:rPr>
          <w:lang w:val="fr-CA"/>
        </w:rPr>
        <w:t>’</w:t>
      </w:r>
      <w:r w:rsidR="00B912E0">
        <w:rPr>
          <w:lang w:val="fr-CA"/>
        </w:rPr>
        <w:t>Ingénieur</w:t>
      </w:r>
      <w:r w:rsidRPr="00BC0AB6">
        <w:rPr>
          <w:lang w:val="fr-CA"/>
        </w:rPr>
        <w:t xml:space="preserve"> pour approbation avant la fabrication. </w:t>
      </w:r>
    </w:p>
    <w:p w14:paraId="7599B986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ASSURANCE QUALITÉ</w:t>
      </w:r>
    </w:p>
    <w:p w14:paraId="256F2E29" w14:textId="2ADC8C65" w:rsidR="00ED6FCF" w:rsidRPr="00BC0AB6" w:rsidRDefault="00ED6FCF" w:rsidP="00ED6FCF">
      <w:pPr>
        <w:pStyle w:val="Heading3"/>
        <w:keepNext w:val="0"/>
        <w:keepLines w:val="0"/>
        <w:numPr>
          <w:ilvl w:val="1"/>
          <w:numId w:val="1"/>
        </w:numPr>
        <w:rPr>
          <w:lang w:val="fr-CA"/>
        </w:rPr>
      </w:pPr>
      <w:r w:rsidRPr="00BC0AB6">
        <w:rPr>
          <w:lang w:val="fr-CA"/>
        </w:rPr>
        <w:t>Tous les matériaux et produits doivent être approuvés par l</w:t>
      </w:r>
      <w:r w:rsidR="00C22F1B">
        <w:rPr>
          <w:lang w:val="fr-CA"/>
        </w:rPr>
        <w:t>’</w:t>
      </w:r>
      <w:r w:rsidR="00B912E0">
        <w:rPr>
          <w:lang w:val="fr-CA"/>
        </w:rPr>
        <w:t>Ingénieur</w:t>
      </w:r>
      <w:r w:rsidRPr="00BC0AB6">
        <w:rPr>
          <w:lang w:val="fr-CA"/>
        </w:rPr>
        <w:t xml:space="preserve">. </w:t>
      </w:r>
    </w:p>
    <w:p w14:paraId="354AA4B3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LIVRAISON, MANUTENTION, ET ENTREPOSAGE</w:t>
      </w:r>
    </w:p>
    <w:p w14:paraId="0B9D3DA6" w14:textId="4DB644AB" w:rsidR="00ED6FCF" w:rsidRPr="00BC0AB6" w:rsidRDefault="00ED6FCF" w:rsidP="00ED6FCF">
      <w:pPr>
        <w:pStyle w:val="Heading2"/>
        <w:keepNext w:val="0"/>
        <w:keepLines w:val="0"/>
        <w:numPr>
          <w:ilvl w:val="1"/>
          <w:numId w:val="9"/>
        </w:numPr>
        <w:tabs>
          <w:tab w:val="clear" w:pos="1080"/>
        </w:tabs>
        <w:ind w:left="1080" w:hanging="360"/>
        <w:rPr>
          <w:lang w:val="fr-CA"/>
        </w:rPr>
      </w:pPr>
      <w:r w:rsidRPr="00BC0AB6">
        <w:rPr>
          <w:lang w:val="fr-CA"/>
        </w:rPr>
        <w:t>Tous les matériaux et composants des panneaux doivent être livrés sur le site en toute sécurité et en bon état. Tous les matériaux doivent être neufs et non recyclés à partir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applications précédentes. </w:t>
      </w:r>
    </w:p>
    <w:p w14:paraId="2A52BBE2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CONDITIONS DU SITE/PROJET</w:t>
      </w:r>
    </w:p>
    <w:p w14:paraId="42FE97E1" w14:textId="0DE5F608" w:rsidR="00ED6FCF" w:rsidRPr="00BC0AB6" w:rsidRDefault="00ED6FCF" w:rsidP="00ED6FCF">
      <w:pPr>
        <w:pStyle w:val="Heading2"/>
        <w:keepNext w:val="0"/>
        <w:keepLines w:val="0"/>
        <w:numPr>
          <w:ilvl w:val="1"/>
          <w:numId w:val="13"/>
        </w:numPr>
        <w:tabs>
          <w:tab w:val="clear" w:pos="1080"/>
        </w:tabs>
        <w:ind w:left="1170" w:hanging="360"/>
        <w:rPr>
          <w:lang w:val="fr-CA"/>
        </w:rPr>
      </w:pPr>
      <w:r w:rsidRPr="00BC0AB6">
        <w:rPr>
          <w:lang w:val="fr-CA"/>
        </w:rPr>
        <w:lastRenderedPageBreak/>
        <w:t xml:space="preserve">Les services publics souterrains existants, </w:t>
      </w:r>
      <w:r w:rsidR="00BC0AB6">
        <w:rPr>
          <w:lang w:val="fr-CA"/>
        </w:rPr>
        <w:t xml:space="preserve">comme </w:t>
      </w:r>
      <w:r w:rsidRPr="00BC0AB6">
        <w:rPr>
          <w:lang w:val="fr-CA"/>
        </w:rPr>
        <w:t>indiqué sur les plans, sont situés en fonction des données disponibles, mais les emplacements peuvent varier et ne peuvent être garantis. Les emplacements exacts doivent être déterminés par l</w:t>
      </w:r>
      <w:r w:rsidR="00C22F1B">
        <w:rPr>
          <w:lang w:val="fr-CA"/>
        </w:rPr>
        <w:t>’</w:t>
      </w:r>
      <w:r w:rsidRPr="00BC0AB6">
        <w:rPr>
          <w:lang w:val="fr-CA"/>
        </w:rPr>
        <w:t>entrepreneur au fur et à mesure que les travaux avancent. Les travaux d</w:t>
      </w:r>
      <w:r w:rsidR="00C22F1B">
        <w:rPr>
          <w:lang w:val="fr-CA"/>
        </w:rPr>
        <w:t>’</w:t>
      </w:r>
      <w:r w:rsidRPr="00BC0AB6">
        <w:rPr>
          <w:lang w:val="fr-CA"/>
        </w:rPr>
        <w:t>excavation doivent être effectués avec soin afin d</w:t>
      </w:r>
      <w:r w:rsidR="00C22F1B">
        <w:rPr>
          <w:lang w:val="fr-CA"/>
        </w:rPr>
        <w:t>’</w:t>
      </w:r>
      <w:r w:rsidRPr="00BC0AB6">
        <w:rPr>
          <w:lang w:val="fr-CA"/>
        </w:rPr>
        <w:t>éviter d</w:t>
      </w:r>
      <w:r w:rsidR="00C22F1B">
        <w:rPr>
          <w:lang w:val="fr-CA"/>
        </w:rPr>
        <w:t>’</w:t>
      </w:r>
      <w:r w:rsidRPr="00BC0AB6">
        <w:rPr>
          <w:lang w:val="fr-CA"/>
        </w:rPr>
        <w:t>endommager les services publics existants.</w:t>
      </w:r>
    </w:p>
    <w:p w14:paraId="3C157738" w14:textId="76C2301A" w:rsidR="00ED6FCF" w:rsidRPr="00BC0AB6" w:rsidRDefault="00ED6FCF" w:rsidP="00ED6FCF">
      <w:pPr>
        <w:pStyle w:val="Heading2"/>
        <w:keepNext w:val="0"/>
        <w:keepLines w:val="0"/>
        <w:ind w:left="1080" w:hanging="360"/>
        <w:rPr>
          <w:lang w:val="fr-CA"/>
        </w:rPr>
      </w:pPr>
      <w:r w:rsidRPr="00BC0AB6">
        <w:rPr>
          <w:lang w:val="fr-CA"/>
        </w:rPr>
        <w:t>L</w:t>
      </w:r>
      <w:r w:rsidR="00C22F1B">
        <w:rPr>
          <w:lang w:val="fr-CA"/>
        </w:rPr>
        <w:t>’</w:t>
      </w:r>
      <w:r w:rsidRPr="00BC0AB6">
        <w:rPr>
          <w:lang w:val="fr-CA"/>
        </w:rPr>
        <w:t>entrepreneur doit prévoir la protection, l</w:t>
      </w:r>
      <w:r w:rsidR="00C22F1B">
        <w:rPr>
          <w:lang w:val="fr-CA"/>
        </w:rPr>
        <w:t>’</w:t>
      </w:r>
      <w:r w:rsidRPr="00BC0AB6">
        <w:rPr>
          <w:lang w:val="fr-CA"/>
        </w:rPr>
        <w:t>enlèvement temporaire et le remplacement ou le déplacement des obstructions nécessaires à l</w:t>
      </w:r>
      <w:r w:rsidR="00C22F1B">
        <w:rPr>
          <w:lang w:val="fr-CA"/>
        </w:rPr>
        <w:t>’</w:t>
      </w:r>
      <w:r w:rsidRPr="00BC0AB6">
        <w:rPr>
          <w:lang w:val="fr-CA"/>
        </w:rPr>
        <w:t>exécution des travaux exigés dans les présents documents contractuels. Aucun paiement supplémentaire ne sera effectué pour ce travail.</w:t>
      </w:r>
    </w:p>
    <w:p w14:paraId="1E8B6913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BC0AB6">
        <w:rPr>
          <w:lang w:val="fr-CA"/>
        </w:rPr>
        <w:t>LES CONTRAINTES RÉGLEMENTAIRES ET ENVIRONNEMENTALES LIÉES AU TRAVAIL</w:t>
      </w:r>
    </w:p>
    <w:p w14:paraId="654ACD8D" w14:textId="2B770E09" w:rsidR="00ED6FCF" w:rsidRPr="00BC0AB6" w:rsidRDefault="00ED6FCF" w:rsidP="00ED6FCF">
      <w:pPr>
        <w:pStyle w:val="Heading2"/>
        <w:numPr>
          <w:ilvl w:val="1"/>
          <w:numId w:val="36"/>
        </w:numPr>
        <w:ind w:left="1080" w:hanging="630"/>
        <w:rPr>
          <w:lang w:val="fr-CA"/>
        </w:rPr>
      </w:pPr>
      <w:r w:rsidRPr="00BC0AB6">
        <w:rPr>
          <w:lang w:val="fr-CA"/>
        </w:rPr>
        <w:t xml:space="preserve">Le </w:t>
      </w:r>
      <w:r w:rsidR="00B912E0">
        <w:rPr>
          <w:lang w:val="fr-CA"/>
        </w:rPr>
        <w:t>Sous-traitant</w:t>
      </w:r>
      <w:r w:rsidRPr="00BC0AB6">
        <w:rPr>
          <w:lang w:val="fr-CA"/>
        </w:rPr>
        <w:t xml:space="preserve"> doit recevoir une copie du Programme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atténuation et de surveillance environnementales (PASE) du sous-projet approuvé. Le PASE comprend les activités de travail critiques qui peuvent avoir des répercussions environnementales et qui obligent le </w:t>
      </w:r>
      <w:r w:rsidR="00B912E0">
        <w:rPr>
          <w:lang w:val="fr-CA"/>
        </w:rPr>
        <w:t>Sous-traitant</w:t>
      </w:r>
      <w:r w:rsidRPr="00BC0AB6">
        <w:rPr>
          <w:lang w:val="fr-CA"/>
        </w:rPr>
        <w:t xml:space="preserve"> à atténuer les risques pour l</w:t>
      </w:r>
      <w:r w:rsidR="00C22F1B">
        <w:rPr>
          <w:lang w:val="fr-CA"/>
        </w:rPr>
        <w:t>’</w:t>
      </w:r>
      <w:r w:rsidRPr="00BC0AB6">
        <w:rPr>
          <w:lang w:val="fr-CA"/>
        </w:rPr>
        <w:t>environnement. Aucun paiement supplémentaire ne sera effectué pour ce travail.</w:t>
      </w:r>
    </w:p>
    <w:p w14:paraId="01BC774A" w14:textId="77777777" w:rsidR="00ED6FCF" w:rsidRPr="00BC0AB6" w:rsidRDefault="00ED6FCF" w:rsidP="00ED6FCF">
      <w:pPr>
        <w:rPr>
          <w:lang w:val="fr-CA"/>
        </w:rPr>
      </w:pPr>
    </w:p>
    <w:p w14:paraId="3638F5ED" w14:textId="3858FBF6" w:rsidR="00ED6FCF" w:rsidRPr="00BC0AB6" w:rsidRDefault="00ED6FCF" w:rsidP="00ED6FCF">
      <w:pPr>
        <w:rPr>
          <w:rFonts w:ascii="Times New Roman" w:hAnsi="Times New Roman" w:cs="Times New Roman"/>
          <w:b/>
          <w:lang w:val="fr-CA"/>
        </w:rPr>
      </w:pPr>
      <w:r w:rsidRPr="00BC0AB6">
        <w:rPr>
          <w:rFonts w:ascii="Times New Roman" w:hAnsi="Times New Roman" w:cs="Times New Roman"/>
          <w:b/>
          <w:lang w:val="fr-CA"/>
        </w:rPr>
        <w:t>PARTIE</w:t>
      </w:r>
      <w:r w:rsidR="00C22F1B">
        <w:rPr>
          <w:rFonts w:ascii="Times New Roman" w:hAnsi="Times New Roman" w:cs="Times New Roman"/>
          <w:b/>
          <w:lang w:val="fr-CA"/>
        </w:rPr>
        <w:t> </w:t>
      </w:r>
      <w:r w:rsidRPr="00BC0AB6">
        <w:rPr>
          <w:rFonts w:ascii="Times New Roman" w:hAnsi="Times New Roman" w:cs="Times New Roman"/>
          <w:b/>
          <w:lang w:val="fr-CA"/>
        </w:rPr>
        <w:t xml:space="preserve">2 </w:t>
      </w:r>
      <w:r w:rsidR="00C22F1B">
        <w:rPr>
          <w:rFonts w:ascii="Times New Roman" w:hAnsi="Times New Roman" w:cs="Times New Roman"/>
          <w:b/>
          <w:lang w:val="fr-CA"/>
        </w:rPr>
        <w:t>—</w:t>
      </w:r>
      <w:r w:rsidRPr="00BC0AB6">
        <w:rPr>
          <w:rFonts w:ascii="Times New Roman" w:hAnsi="Times New Roman" w:cs="Times New Roman"/>
          <w:b/>
          <w:lang w:val="fr-CA"/>
        </w:rPr>
        <w:t xml:space="preserve"> PRODUITS</w:t>
      </w:r>
    </w:p>
    <w:p w14:paraId="423F46BD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4"/>
        </w:numPr>
        <w:rPr>
          <w:lang w:val="fr-CA"/>
        </w:rPr>
      </w:pPr>
      <w:r w:rsidRPr="00BC0AB6">
        <w:rPr>
          <w:lang w:val="fr-CA"/>
        </w:rPr>
        <w:t xml:space="preserve"> MATÉRIAUX DE LA SIGNALÉTIQUE</w:t>
      </w:r>
    </w:p>
    <w:p w14:paraId="10898FA3" w14:textId="57EA4B13" w:rsidR="00ED6FCF" w:rsidRPr="00BC0AB6" w:rsidRDefault="00ED6FCF" w:rsidP="00ED6FCF">
      <w:pPr>
        <w:pStyle w:val="Heading2"/>
        <w:keepNext w:val="0"/>
        <w:keepLines w:val="0"/>
        <w:numPr>
          <w:ilvl w:val="1"/>
          <w:numId w:val="3"/>
        </w:numPr>
        <w:rPr>
          <w:lang w:val="fr-CA"/>
        </w:rPr>
      </w:pPr>
      <w:r w:rsidRPr="00BC0AB6">
        <w:rPr>
          <w:lang w:val="fr-CA"/>
        </w:rPr>
        <w:t>Structure et encadrement</w:t>
      </w:r>
      <w:r w:rsidR="00C22F1B">
        <w:rPr>
          <w:lang w:val="fr-CA"/>
        </w:rPr>
        <w:t> </w:t>
      </w:r>
      <w:r w:rsidRPr="00BC0AB6">
        <w:rPr>
          <w:lang w:val="fr-CA"/>
        </w:rPr>
        <w:t>: Nouveau bois de qualité Construction, structurellement adéquat et convenant à l</w:t>
      </w:r>
      <w:r w:rsidR="00C22F1B">
        <w:rPr>
          <w:lang w:val="fr-CA"/>
        </w:rPr>
        <w:t>’</w:t>
      </w:r>
      <w:r w:rsidRPr="00BC0AB6">
        <w:rPr>
          <w:lang w:val="fr-CA"/>
        </w:rPr>
        <w:t>application extérieure et à la finition spécifiée.</w:t>
      </w:r>
    </w:p>
    <w:p w14:paraId="085824EE" w14:textId="7219F95C" w:rsidR="00ED6FCF" w:rsidRPr="00BC0AB6" w:rsidRDefault="00ED6FCF" w:rsidP="00ED6FCF">
      <w:pPr>
        <w:pStyle w:val="Heading2"/>
        <w:keepNext w:val="0"/>
        <w:keepLines w:val="0"/>
        <w:numPr>
          <w:ilvl w:val="1"/>
          <w:numId w:val="3"/>
        </w:numPr>
        <w:rPr>
          <w:lang w:val="fr-CA"/>
        </w:rPr>
      </w:pPr>
      <w:r w:rsidRPr="00BC0AB6">
        <w:rPr>
          <w:lang w:val="fr-CA"/>
        </w:rPr>
        <w:t>Panneaux de signalisation</w:t>
      </w:r>
      <w:r w:rsidR="00C22F1B">
        <w:rPr>
          <w:lang w:val="fr-CA"/>
        </w:rPr>
        <w:t> </w:t>
      </w:r>
      <w:r w:rsidRPr="00BC0AB6">
        <w:rPr>
          <w:lang w:val="fr-CA"/>
        </w:rPr>
        <w:t>: Nouveau grade A-B, type extérieur, contreplaqué APA MDO des deux côtés</w:t>
      </w:r>
      <w:r w:rsidR="0084398C">
        <w:rPr>
          <w:lang w:val="fr-CA"/>
        </w:rPr>
        <w:t>.</w:t>
      </w:r>
    </w:p>
    <w:p w14:paraId="388D613A" w14:textId="21959B60" w:rsidR="00ED6FCF" w:rsidRPr="00BC0AB6" w:rsidRDefault="00ED6FCF" w:rsidP="00C869EE">
      <w:pPr>
        <w:pStyle w:val="Heading3"/>
        <w:keepNext w:val="0"/>
        <w:keepLines w:val="0"/>
        <w:numPr>
          <w:ilvl w:val="2"/>
          <w:numId w:val="37"/>
        </w:numPr>
        <w:ind w:left="1800" w:hanging="360"/>
        <w:rPr>
          <w:lang w:val="fr-CA"/>
        </w:rPr>
      </w:pPr>
      <w:r w:rsidRPr="00BC0AB6">
        <w:rPr>
          <w:lang w:val="fr-CA"/>
        </w:rPr>
        <w:t>Épaisseur</w:t>
      </w:r>
      <w:r w:rsidR="00C22F1B">
        <w:rPr>
          <w:lang w:val="fr-CA"/>
        </w:rPr>
        <w:t> </w:t>
      </w:r>
      <w:r w:rsidRPr="00BC0AB6">
        <w:rPr>
          <w:lang w:val="fr-CA"/>
        </w:rPr>
        <w:t>: Comme l</w:t>
      </w:r>
      <w:r w:rsidR="00C22F1B">
        <w:rPr>
          <w:lang w:val="fr-CA"/>
        </w:rPr>
        <w:t>’</w:t>
      </w:r>
      <w:r w:rsidRPr="00BC0AB6">
        <w:rPr>
          <w:lang w:val="fr-CA"/>
        </w:rPr>
        <w:t>exigent les normes pour couvrir les éléments d</w:t>
      </w:r>
      <w:r w:rsidR="00C22F1B">
        <w:rPr>
          <w:lang w:val="fr-CA"/>
        </w:rPr>
        <w:t>’</w:t>
      </w:r>
      <w:r w:rsidRPr="00BC0AB6">
        <w:rPr>
          <w:lang w:val="fr-CA"/>
        </w:rPr>
        <w:t>ossature, afin d</w:t>
      </w:r>
      <w:r w:rsidR="00C22F1B">
        <w:rPr>
          <w:lang w:val="fr-CA"/>
        </w:rPr>
        <w:t>’</w:t>
      </w:r>
      <w:r w:rsidRPr="00BC0AB6">
        <w:rPr>
          <w:lang w:val="fr-CA"/>
        </w:rPr>
        <w:t>obtenir une surface lisse et uniforme, sans ondulation ni boucle, au moins ¾ po</w:t>
      </w:r>
      <w:r w:rsidR="00066431">
        <w:rPr>
          <w:lang w:val="fr-CA"/>
        </w:rPr>
        <w:t>uce</w:t>
      </w:r>
      <w:r w:rsidRPr="00BC0AB6">
        <w:rPr>
          <w:lang w:val="fr-CA"/>
        </w:rPr>
        <w:t xml:space="preserve">. </w:t>
      </w:r>
    </w:p>
    <w:p w14:paraId="22D7D2B3" w14:textId="5DE191F5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t>Matériel brut</w:t>
      </w:r>
      <w:r w:rsidR="00C22F1B">
        <w:rPr>
          <w:lang w:val="fr-CA"/>
        </w:rPr>
        <w:t> </w:t>
      </w:r>
      <w:r w:rsidRPr="00BC0AB6">
        <w:rPr>
          <w:lang w:val="fr-CA"/>
        </w:rPr>
        <w:t>: Acier galvanisé, de dimensions et de types permettant aux enseignes de résister aux charges dues au vent selon les exigences des autorités compétentes, sans toutefois être inférieures à une vitesse du vent de 50</w:t>
      </w:r>
      <w:r w:rsidR="00C22F1B">
        <w:rPr>
          <w:lang w:val="fr-CA"/>
        </w:rPr>
        <w:t> </w:t>
      </w:r>
      <w:r w:rsidRPr="00BC0AB6">
        <w:rPr>
          <w:lang w:val="fr-CA"/>
        </w:rPr>
        <w:t>m</w:t>
      </w:r>
      <w:r w:rsidR="00066431">
        <w:rPr>
          <w:lang w:val="fr-CA"/>
        </w:rPr>
        <w:t>p</w:t>
      </w:r>
      <w:r w:rsidRPr="00BC0AB6">
        <w:rPr>
          <w:lang w:val="fr-CA"/>
        </w:rPr>
        <w:t>h.</w:t>
      </w:r>
    </w:p>
    <w:p w14:paraId="4CBAF4B1" w14:textId="1A53D0DC" w:rsidR="00ED6FCF" w:rsidRPr="00BC0AB6" w:rsidRDefault="00ED6FCF" w:rsidP="00C869EE">
      <w:pPr>
        <w:pStyle w:val="Heading3"/>
        <w:keepNext w:val="0"/>
        <w:keepLines w:val="0"/>
        <w:numPr>
          <w:ilvl w:val="2"/>
          <w:numId w:val="38"/>
        </w:numPr>
        <w:ind w:left="1800" w:hanging="360"/>
        <w:rPr>
          <w:lang w:val="fr-CA"/>
        </w:rPr>
      </w:pPr>
      <w:r w:rsidRPr="00BC0AB6">
        <w:rPr>
          <w:lang w:val="fr-CA"/>
        </w:rPr>
        <w:t>Utilisez des boulons à tête de bouton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un diamètre minimum de </w:t>
      </w:r>
      <w:r w:rsidR="007905D1" w:rsidRPr="00BC0AB6">
        <w:rPr>
          <w:lang w:val="fr-CA"/>
        </w:rPr>
        <w:t>½</w:t>
      </w:r>
      <w:r w:rsidR="007905D1">
        <w:rPr>
          <w:lang w:val="fr-CA"/>
        </w:rPr>
        <w:t xml:space="preserve"> po</w:t>
      </w:r>
      <w:r w:rsidR="00066431">
        <w:rPr>
          <w:lang w:val="fr-CA"/>
        </w:rPr>
        <w:t>uce</w:t>
      </w:r>
      <w:r w:rsidRPr="00BC0AB6">
        <w:rPr>
          <w:lang w:val="fr-CA"/>
        </w:rPr>
        <w:t xml:space="preserve"> pour fixer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enseigne aux structures de support ou des vis à bois </w:t>
      </w:r>
      <w:r w:rsidR="00066431">
        <w:rPr>
          <w:lang w:val="fr-CA"/>
        </w:rPr>
        <w:t>#</w:t>
      </w:r>
      <w:r w:rsidRPr="00BC0AB6">
        <w:rPr>
          <w:lang w:val="fr-CA"/>
        </w:rPr>
        <w:t>10 x 2 ½</w:t>
      </w:r>
      <w:r w:rsidR="00331B8C">
        <w:rPr>
          <w:lang w:val="fr-CA"/>
        </w:rPr>
        <w:t xml:space="preserve"> </w:t>
      </w:r>
      <w:r w:rsidR="00066431" w:rsidRPr="00C869EE">
        <w:rPr>
          <w:lang w:val="fr-FR"/>
        </w:rPr>
        <w:t>”</w:t>
      </w:r>
      <w:r w:rsidRPr="00BC0AB6">
        <w:rPr>
          <w:lang w:val="fr-CA"/>
        </w:rPr>
        <w:t xml:space="preserve"> en zinc espacé de 6</w:t>
      </w:r>
      <w:r w:rsidR="00066431" w:rsidRPr="00C869EE">
        <w:rPr>
          <w:lang w:val="fr-FR"/>
        </w:rPr>
        <w:t>”</w:t>
      </w:r>
      <w:r w:rsidRPr="00BC0AB6">
        <w:rPr>
          <w:lang w:val="fr-CA"/>
        </w:rPr>
        <w:t xml:space="preserve"> au centre. Les têtes de boulons doivent être peintes pour correspondre à la face de l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enseigne. </w:t>
      </w:r>
    </w:p>
    <w:p w14:paraId="3B4A1812" w14:textId="374153BA" w:rsidR="00ED6FCF" w:rsidRPr="00BC0AB6" w:rsidRDefault="00ED6FCF" w:rsidP="00C869EE">
      <w:pPr>
        <w:pStyle w:val="Heading2"/>
        <w:ind w:left="990" w:hanging="270"/>
        <w:rPr>
          <w:lang w:val="fr-CA"/>
        </w:rPr>
      </w:pPr>
      <w:r w:rsidRPr="00BC0AB6">
        <w:rPr>
          <w:lang w:val="fr-CA"/>
        </w:rPr>
        <w:lastRenderedPageBreak/>
        <w:t>Peinture</w:t>
      </w:r>
      <w:r w:rsidR="00C22F1B">
        <w:rPr>
          <w:lang w:val="fr-CA"/>
        </w:rPr>
        <w:t> </w:t>
      </w:r>
      <w:r w:rsidRPr="00BC0AB6">
        <w:rPr>
          <w:lang w:val="fr-CA"/>
        </w:rPr>
        <w:t>: Qualité extérieure, telle que spécifiée dans le titre</w:t>
      </w:r>
      <w:r w:rsidR="00C22F1B">
        <w:rPr>
          <w:lang w:val="fr-CA"/>
        </w:rPr>
        <w:t> </w:t>
      </w:r>
      <w:r w:rsidRPr="00BC0AB6">
        <w:rPr>
          <w:lang w:val="fr-CA"/>
        </w:rPr>
        <w:t>9 ou au minimum telle que spécifiée dans le présent document.</w:t>
      </w:r>
    </w:p>
    <w:p w14:paraId="248A485A" w14:textId="1BE21BF5" w:rsidR="00ED6FCF" w:rsidRPr="00BC0AB6" w:rsidRDefault="00ED6FCF" w:rsidP="00ED6FCF">
      <w:pPr>
        <w:pStyle w:val="Heading3"/>
        <w:rPr>
          <w:lang w:val="fr-CA"/>
        </w:rPr>
      </w:pPr>
      <w:r w:rsidRPr="00BC0AB6">
        <w:rPr>
          <w:lang w:val="fr-CA"/>
        </w:rPr>
        <w:t>Couche d</w:t>
      </w:r>
      <w:r w:rsidR="00C22F1B">
        <w:rPr>
          <w:lang w:val="fr-CA"/>
        </w:rPr>
        <w:t>’</w:t>
      </w:r>
      <w:r w:rsidRPr="00BC0AB6">
        <w:rPr>
          <w:lang w:val="fr-CA"/>
        </w:rPr>
        <w:t>apprêt et de finition</w:t>
      </w:r>
      <w:r w:rsidR="00C22F1B">
        <w:rPr>
          <w:lang w:val="fr-CA"/>
        </w:rPr>
        <w:t> </w:t>
      </w:r>
      <w:r w:rsidRPr="00BC0AB6">
        <w:rPr>
          <w:lang w:val="fr-CA"/>
        </w:rPr>
        <w:t>; extérieur, semi-lustré, émail.</w:t>
      </w:r>
    </w:p>
    <w:p w14:paraId="6806680E" w14:textId="068235E4" w:rsidR="00ED6FCF" w:rsidRPr="00BC0AB6" w:rsidRDefault="00ED6FCF" w:rsidP="00C869EE">
      <w:pPr>
        <w:pStyle w:val="Heading3"/>
        <w:ind w:left="2070" w:hanging="630"/>
        <w:rPr>
          <w:lang w:val="fr-CA"/>
        </w:rPr>
      </w:pPr>
      <w:r w:rsidRPr="00BC0AB6">
        <w:rPr>
          <w:lang w:val="fr-CA"/>
        </w:rPr>
        <w:t>Couleurs pour la structure, l</w:t>
      </w:r>
      <w:r w:rsidR="00C22F1B">
        <w:rPr>
          <w:lang w:val="fr-CA"/>
        </w:rPr>
        <w:t>’</w:t>
      </w:r>
      <w:r w:rsidRPr="00BC0AB6">
        <w:rPr>
          <w:lang w:val="fr-CA"/>
        </w:rPr>
        <w:t>encadrement, les surfaces de panneaux et les graphiques</w:t>
      </w:r>
      <w:r w:rsidR="00C22F1B">
        <w:rPr>
          <w:lang w:val="fr-CA"/>
        </w:rPr>
        <w:t> </w:t>
      </w:r>
      <w:r w:rsidRPr="00BC0AB6">
        <w:rPr>
          <w:lang w:val="fr-CA"/>
        </w:rPr>
        <w:t>: comme indiqué sur les dessins ou selon les directives de l</w:t>
      </w:r>
      <w:r w:rsidR="00C22F1B">
        <w:rPr>
          <w:lang w:val="fr-CA"/>
        </w:rPr>
        <w:t>’</w:t>
      </w:r>
      <w:r w:rsidR="00B912E0">
        <w:rPr>
          <w:lang w:val="fr-CA"/>
        </w:rPr>
        <w:t>Ingénieur</w:t>
      </w:r>
      <w:r w:rsidRPr="00BC0AB6">
        <w:rPr>
          <w:lang w:val="fr-CA"/>
        </w:rPr>
        <w:t>.</w:t>
      </w:r>
    </w:p>
    <w:p w14:paraId="58D2C63D" w14:textId="77777777" w:rsidR="00ED6FCF" w:rsidRPr="00BC0AB6" w:rsidRDefault="00ED6FCF" w:rsidP="00ED6FCF">
      <w:pPr>
        <w:rPr>
          <w:lang w:val="fr-CA"/>
        </w:rPr>
      </w:pPr>
    </w:p>
    <w:p w14:paraId="290BF43E" w14:textId="286CCDD0" w:rsidR="00ED6FCF" w:rsidRPr="00BC0AB6" w:rsidRDefault="00ED6FCF" w:rsidP="00ED6FCF">
      <w:pPr>
        <w:rPr>
          <w:rFonts w:ascii="Times New Roman" w:hAnsi="Times New Roman" w:cs="Times New Roman"/>
          <w:b/>
          <w:lang w:val="fr-CA"/>
        </w:rPr>
      </w:pPr>
      <w:r w:rsidRPr="00BC0AB6">
        <w:rPr>
          <w:rFonts w:ascii="Times New Roman" w:hAnsi="Times New Roman" w:cs="Times New Roman"/>
          <w:b/>
          <w:lang w:val="fr-CA"/>
        </w:rPr>
        <w:t>PARTIE</w:t>
      </w:r>
      <w:r w:rsidR="00C22F1B">
        <w:rPr>
          <w:rFonts w:ascii="Times New Roman" w:hAnsi="Times New Roman" w:cs="Times New Roman"/>
          <w:b/>
          <w:lang w:val="fr-CA"/>
        </w:rPr>
        <w:t> </w:t>
      </w:r>
      <w:r w:rsidRPr="00BC0AB6">
        <w:rPr>
          <w:rFonts w:ascii="Times New Roman" w:hAnsi="Times New Roman" w:cs="Times New Roman"/>
          <w:b/>
          <w:lang w:val="fr-CA"/>
        </w:rPr>
        <w:t xml:space="preserve">3 </w:t>
      </w:r>
      <w:r w:rsidR="00C22F1B">
        <w:rPr>
          <w:rFonts w:ascii="Times New Roman" w:hAnsi="Times New Roman" w:cs="Times New Roman"/>
          <w:b/>
          <w:lang w:val="fr-CA"/>
        </w:rPr>
        <w:t>—</w:t>
      </w:r>
      <w:r w:rsidRPr="00BC0AB6">
        <w:rPr>
          <w:rFonts w:ascii="Times New Roman" w:hAnsi="Times New Roman" w:cs="Times New Roman"/>
          <w:b/>
          <w:lang w:val="fr-CA"/>
        </w:rPr>
        <w:t xml:space="preserve"> EXÉCUTION</w:t>
      </w:r>
    </w:p>
    <w:p w14:paraId="4E629F5D" w14:textId="77777777" w:rsidR="00C869EE" w:rsidRDefault="00C869EE" w:rsidP="00ED6FCF">
      <w:pPr>
        <w:pStyle w:val="Heading1"/>
        <w:keepNext w:val="0"/>
        <w:keepLines w:val="0"/>
        <w:numPr>
          <w:ilvl w:val="0"/>
          <w:numId w:val="28"/>
        </w:numPr>
        <w:rPr>
          <w:lang w:val="fr-CA"/>
        </w:rPr>
      </w:pPr>
    </w:p>
    <w:p w14:paraId="689072EB" w14:textId="264734D7" w:rsidR="00C869EE" w:rsidRPr="00C869EE" w:rsidRDefault="00C869EE" w:rsidP="00C869EE">
      <w:pPr>
        <w:pStyle w:val="Heading2"/>
        <w:numPr>
          <w:ilvl w:val="1"/>
          <w:numId w:val="44"/>
        </w:numPr>
        <w:ind w:left="990" w:hanging="270"/>
        <w:rPr>
          <w:lang w:val="fr-CA"/>
        </w:rPr>
      </w:pPr>
      <w:r w:rsidRPr="00C869EE">
        <w:rPr>
          <w:lang w:val="fr-CA"/>
        </w:rPr>
        <w:t>Examiner les zones et les conditions dans lesquelles le travail de cette section sera effectué. Conditions correctes préjudiciables à l'achèvement correct et opportun des travaux. Ne poursuivez pas tant que des conditions satisfaisantes n'ont pas été corrigées.</w:t>
      </w:r>
    </w:p>
    <w:p w14:paraId="4AA5BF72" w14:textId="17D0806C" w:rsidR="00ED6FCF" w:rsidRPr="00BC0AB6" w:rsidRDefault="00C869EE" w:rsidP="00ED6FCF">
      <w:pPr>
        <w:pStyle w:val="Heading1"/>
        <w:keepNext w:val="0"/>
        <w:keepLines w:val="0"/>
        <w:numPr>
          <w:ilvl w:val="0"/>
          <w:numId w:val="28"/>
        </w:numPr>
        <w:rPr>
          <w:lang w:val="fr-CA"/>
        </w:rPr>
      </w:pPr>
      <w:r>
        <w:rPr>
          <w:lang w:val="fr-CA"/>
        </w:rPr>
        <w:t xml:space="preserve">INSTALLATION - </w:t>
      </w:r>
      <w:r w:rsidR="00200A55" w:rsidRPr="00200A55">
        <w:rPr>
          <w:lang w:val="fr-CA"/>
        </w:rPr>
        <w:t>SIGNALISATION TEMPORAIRE DES PROJETS</w:t>
      </w:r>
      <w:bookmarkStart w:id="1" w:name="_GoBack"/>
      <w:bookmarkEnd w:id="1"/>
    </w:p>
    <w:p w14:paraId="53AE58D9" w14:textId="7339721A" w:rsidR="00ED6FCF" w:rsidRPr="00BC0AB6" w:rsidRDefault="00ED6FCF" w:rsidP="00C869EE">
      <w:pPr>
        <w:pStyle w:val="Heading2"/>
        <w:keepNext w:val="0"/>
        <w:keepLines w:val="0"/>
        <w:numPr>
          <w:ilvl w:val="1"/>
          <w:numId w:val="28"/>
        </w:numPr>
        <w:ind w:left="1080" w:hanging="360"/>
        <w:rPr>
          <w:lang w:val="fr-CA"/>
        </w:rPr>
      </w:pPr>
      <w:r w:rsidRPr="00BC0AB6">
        <w:rPr>
          <w:lang w:val="fr-CA"/>
        </w:rPr>
        <w:t>Installer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>identification du projet dans les 10</w:t>
      </w:r>
      <w:r w:rsidR="00C22F1B">
        <w:rPr>
          <w:lang w:val="fr-CA"/>
        </w:rPr>
        <w:t> </w:t>
      </w:r>
      <w:r w:rsidRPr="00BC0AB6">
        <w:rPr>
          <w:lang w:val="fr-CA"/>
        </w:rPr>
        <w:t>jours suivant la date de l</w:t>
      </w:r>
      <w:r w:rsidR="00C22F1B">
        <w:rPr>
          <w:lang w:val="fr-CA"/>
        </w:rPr>
        <w:t>’</w:t>
      </w:r>
      <w:r w:rsidRPr="00BC0AB6">
        <w:rPr>
          <w:lang w:val="fr-CA"/>
        </w:rPr>
        <w:t>avis de procéder. Le défaut d</w:t>
      </w:r>
      <w:r w:rsidR="00C22F1B">
        <w:rPr>
          <w:lang w:val="fr-CA"/>
        </w:rPr>
        <w:t>’</w:t>
      </w:r>
      <w:r w:rsidRPr="00BC0AB6">
        <w:rPr>
          <w:lang w:val="fr-CA"/>
        </w:rPr>
        <w:t>ériger les panneaux peut être une raison de retarder l</w:t>
      </w:r>
      <w:r w:rsidR="00C22F1B">
        <w:rPr>
          <w:lang w:val="fr-CA"/>
        </w:rPr>
        <w:t>’</w:t>
      </w:r>
      <w:r w:rsidRPr="00BC0AB6">
        <w:rPr>
          <w:lang w:val="fr-CA"/>
        </w:rPr>
        <w:t>approbation de la demande de paiement initiale.</w:t>
      </w:r>
    </w:p>
    <w:p w14:paraId="62934DE7" w14:textId="4DFF7E03" w:rsidR="00ED6FCF" w:rsidRPr="00BC0AB6" w:rsidRDefault="00ED6FCF" w:rsidP="00C869EE">
      <w:pPr>
        <w:pStyle w:val="Heading2"/>
        <w:keepNext w:val="0"/>
        <w:keepLines w:val="0"/>
        <w:numPr>
          <w:ilvl w:val="1"/>
          <w:numId w:val="28"/>
        </w:numPr>
        <w:ind w:left="1080" w:hanging="360"/>
        <w:rPr>
          <w:lang w:val="fr-CA"/>
        </w:rPr>
      </w:pPr>
      <w:r w:rsidRPr="00BC0AB6">
        <w:rPr>
          <w:lang w:val="fr-CA"/>
        </w:rPr>
        <w:t>Peindre les surfaces exposées des supports, de l</w:t>
      </w:r>
      <w:r w:rsidR="00C22F1B">
        <w:rPr>
          <w:lang w:val="fr-CA"/>
        </w:rPr>
        <w:t>’</w:t>
      </w:r>
      <w:r w:rsidRPr="00BC0AB6">
        <w:rPr>
          <w:lang w:val="fr-CA"/>
        </w:rPr>
        <w:t>ossature et des matériaux de surface</w:t>
      </w:r>
      <w:r w:rsidR="00C22F1B">
        <w:rPr>
          <w:lang w:val="fr-CA"/>
        </w:rPr>
        <w:t> </w:t>
      </w:r>
      <w:r w:rsidRPr="00BC0AB6">
        <w:rPr>
          <w:lang w:val="fr-CA"/>
        </w:rPr>
        <w:t>; une (1) couche d</w:t>
      </w:r>
      <w:r w:rsidR="00C22F1B">
        <w:rPr>
          <w:lang w:val="fr-CA"/>
        </w:rPr>
        <w:t>’</w:t>
      </w:r>
      <w:r w:rsidRPr="00BC0AB6">
        <w:rPr>
          <w:lang w:val="fr-CA"/>
        </w:rPr>
        <w:t>apprêt et deux (2) couches de peinture de finition.</w:t>
      </w:r>
    </w:p>
    <w:p w14:paraId="4820854A" w14:textId="676D6940" w:rsidR="00ED6FCF" w:rsidRPr="00BC0AB6" w:rsidRDefault="00ED6FCF" w:rsidP="00C869EE">
      <w:pPr>
        <w:pStyle w:val="Heading2"/>
        <w:keepNext w:val="0"/>
        <w:keepLines w:val="0"/>
        <w:numPr>
          <w:ilvl w:val="1"/>
          <w:numId w:val="28"/>
        </w:numPr>
        <w:ind w:left="1080" w:hanging="360"/>
        <w:rPr>
          <w:lang w:val="fr-CA"/>
        </w:rPr>
      </w:pPr>
      <w:r w:rsidRPr="00BC0AB6">
        <w:rPr>
          <w:lang w:val="fr-CA"/>
        </w:rPr>
        <w:t>Placer les panneaux à la verticale et à niveau et les renforcer solidement au besoin pour éviter qu</w:t>
      </w:r>
      <w:r w:rsidR="00C22F1B">
        <w:rPr>
          <w:lang w:val="fr-CA"/>
        </w:rPr>
        <w:t>’</w:t>
      </w:r>
      <w:r w:rsidRPr="00BC0AB6">
        <w:rPr>
          <w:lang w:val="fr-CA"/>
        </w:rPr>
        <w:t xml:space="preserve">ils ne se déplacent pendant la durée du projet. Si </w:t>
      </w:r>
      <w:r w:rsidR="001A3AD5">
        <w:rPr>
          <w:lang w:val="fr-CA"/>
        </w:rPr>
        <w:t>les poteaux sont montés</w:t>
      </w:r>
      <w:r w:rsidRPr="00BC0AB6">
        <w:rPr>
          <w:lang w:val="fr-CA"/>
        </w:rPr>
        <w:t xml:space="preserve">, les </w:t>
      </w:r>
      <w:r w:rsidR="006F3D2A">
        <w:rPr>
          <w:lang w:val="fr-CA"/>
        </w:rPr>
        <w:t>chandelles de poteaux</w:t>
      </w:r>
      <w:r w:rsidRPr="00BC0AB6">
        <w:rPr>
          <w:lang w:val="fr-CA"/>
        </w:rPr>
        <w:t xml:space="preserve"> doivent être situé</w:t>
      </w:r>
      <w:r w:rsidR="00F84476">
        <w:rPr>
          <w:lang w:val="fr-CA"/>
        </w:rPr>
        <w:t>e</w:t>
      </w:r>
      <w:r w:rsidRPr="00BC0AB6">
        <w:rPr>
          <w:lang w:val="fr-CA"/>
        </w:rPr>
        <w:t>s de 1 à 1,25</w:t>
      </w:r>
      <w:r w:rsidR="00C22F1B">
        <w:rPr>
          <w:lang w:val="fr-CA"/>
        </w:rPr>
        <w:t> </w:t>
      </w:r>
      <w:r w:rsidRPr="00BC0AB6">
        <w:rPr>
          <w:lang w:val="fr-CA"/>
        </w:rPr>
        <w:t>m sous le niveau du sol, laissant un minimum de 2</w:t>
      </w:r>
      <w:r w:rsidR="00C22F1B">
        <w:rPr>
          <w:lang w:val="fr-CA"/>
        </w:rPr>
        <w:t> </w:t>
      </w:r>
      <w:r w:rsidRPr="00BC0AB6">
        <w:rPr>
          <w:lang w:val="fr-CA"/>
        </w:rPr>
        <w:t>m de chaque poteau au-dessus du niveau du sol pour le montage de l</w:t>
      </w:r>
      <w:r w:rsidR="00C22F1B">
        <w:rPr>
          <w:lang w:val="fr-CA"/>
        </w:rPr>
        <w:t>’</w:t>
      </w:r>
      <w:r w:rsidRPr="00BC0AB6">
        <w:rPr>
          <w:lang w:val="fr-CA"/>
        </w:rPr>
        <w:t>enseigne.</w:t>
      </w:r>
    </w:p>
    <w:p w14:paraId="22A630B7" w14:textId="7677BFC4" w:rsidR="00ED6FCF" w:rsidRPr="00BC0AB6" w:rsidRDefault="00ED6FCF" w:rsidP="00C869EE">
      <w:pPr>
        <w:pStyle w:val="Heading2"/>
        <w:keepNext w:val="0"/>
        <w:keepLines w:val="0"/>
        <w:numPr>
          <w:ilvl w:val="1"/>
          <w:numId w:val="28"/>
        </w:numPr>
        <w:ind w:left="1080" w:hanging="360"/>
        <w:rPr>
          <w:lang w:val="fr-CA"/>
        </w:rPr>
      </w:pPr>
      <w:r w:rsidRPr="00BC0AB6">
        <w:rPr>
          <w:lang w:val="fr-CA"/>
        </w:rPr>
        <w:t>Installez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>information à une hauteur permettant une visibilité optimale, sur des poteaux montés au sol ou fixés à des surfaces structurales temporaires.</w:t>
      </w:r>
    </w:p>
    <w:p w14:paraId="5CA7A53C" w14:textId="77777777" w:rsidR="00ED6FCF" w:rsidRPr="00BC0AB6" w:rsidRDefault="00ED6FCF" w:rsidP="00C869EE">
      <w:pPr>
        <w:pStyle w:val="Heading2"/>
        <w:keepNext w:val="0"/>
        <w:keepLines w:val="0"/>
        <w:numPr>
          <w:ilvl w:val="0"/>
          <w:numId w:val="0"/>
        </w:numPr>
        <w:ind w:left="1080"/>
        <w:rPr>
          <w:lang w:val="fr-CA"/>
        </w:rPr>
      </w:pPr>
    </w:p>
    <w:p w14:paraId="267AD6F3" w14:textId="77777777" w:rsidR="00ED6FCF" w:rsidRPr="00BC0AB6" w:rsidRDefault="00ED6FCF" w:rsidP="00ED6FCF">
      <w:pPr>
        <w:pStyle w:val="Heading1"/>
        <w:keepNext w:val="0"/>
        <w:keepLines w:val="0"/>
        <w:numPr>
          <w:ilvl w:val="0"/>
          <w:numId w:val="28"/>
        </w:numPr>
        <w:rPr>
          <w:lang w:val="fr-CA"/>
        </w:rPr>
      </w:pPr>
      <w:r w:rsidRPr="00BC0AB6">
        <w:rPr>
          <w:lang w:val="fr-CA"/>
        </w:rPr>
        <w:t>ENTRETIEN</w:t>
      </w:r>
    </w:p>
    <w:p w14:paraId="5194EE2F" w14:textId="2D10CAA8" w:rsidR="00ED6FCF" w:rsidRPr="00BC0AB6" w:rsidRDefault="00ED6FCF" w:rsidP="00ED6FCF">
      <w:pPr>
        <w:pStyle w:val="Heading2"/>
        <w:keepNext w:val="0"/>
        <w:keepLines w:val="0"/>
        <w:numPr>
          <w:ilvl w:val="1"/>
          <w:numId w:val="19"/>
        </w:numPr>
        <w:ind w:left="1080" w:hanging="360"/>
        <w:rPr>
          <w:lang w:val="fr-CA"/>
        </w:rPr>
      </w:pPr>
      <w:r w:rsidRPr="00BC0AB6">
        <w:rPr>
          <w:lang w:val="fr-CA"/>
        </w:rPr>
        <w:t>Maintenir les enseignes et les supports dans un état propre et soigné</w:t>
      </w:r>
      <w:r w:rsidR="00C22F1B">
        <w:rPr>
          <w:lang w:val="fr-CA"/>
        </w:rPr>
        <w:t> </w:t>
      </w:r>
      <w:r w:rsidRPr="00BC0AB6">
        <w:rPr>
          <w:lang w:val="fr-CA"/>
        </w:rPr>
        <w:t>; réparer les dommages à la structure, à la charpente ou aux enseignes.</w:t>
      </w:r>
    </w:p>
    <w:p w14:paraId="59826CF8" w14:textId="151E5A9D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lastRenderedPageBreak/>
        <w:t>Déplacer les panneaux d</w:t>
      </w:r>
      <w:r w:rsidR="00C22F1B">
        <w:rPr>
          <w:lang w:val="fr-CA"/>
        </w:rPr>
        <w:t>’</w:t>
      </w:r>
      <w:r w:rsidRPr="00BC0AB6">
        <w:rPr>
          <w:lang w:val="fr-CA"/>
        </w:rPr>
        <w:t>information en fonction de l</w:t>
      </w:r>
      <w:r w:rsidR="00C22F1B">
        <w:rPr>
          <w:lang w:val="fr-CA"/>
        </w:rPr>
        <w:t>’</w:t>
      </w:r>
      <w:r w:rsidRPr="00BC0AB6">
        <w:rPr>
          <w:lang w:val="fr-CA"/>
        </w:rPr>
        <w:t>avancement des travaux.</w:t>
      </w:r>
    </w:p>
    <w:p w14:paraId="7B9B5582" w14:textId="77777777" w:rsidR="00ED6FCF" w:rsidRPr="00BC0AB6" w:rsidRDefault="00ED6FCF" w:rsidP="00C869EE">
      <w:pPr>
        <w:pStyle w:val="Heading2"/>
        <w:ind w:left="1080" w:hanging="360"/>
        <w:rPr>
          <w:lang w:val="fr-CA"/>
        </w:rPr>
      </w:pPr>
      <w:r w:rsidRPr="00BC0AB6">
        <w:rPr>
          <w:lang w:val="fr-CA"/>
        </w:rPr>
        <w:t xml:space="preserve">Les enseignes mal entretenues, défigurées, endommagées ou sales doivent être remplacées, réparées ou nettoyées sans délai, sans frais supplémentaires pour le propriétaire. </w:t>
      </w:r>
    </w:p>
    <w:p w14:paraId="112C6041" w14:textId="6BBB9512" w:rsidR="00ED6FCF" w:rsidRPr="00BC0AB6" w:rsidRDefault="00ED6FCF" w:rsidP="00C869EE">
      <w:pPr>
        <w:pStyle w:val="Heading2"/>
        <w:ind w:left="1080" w:hanging="360"/>
        <w:rPr>
          <w:lang w:val="fr-CA"/>
        </w:rPr>
      </w:pPr>
      <w:r w:rsidRPr="00BC0AB6">
        <w:rPr>
          <w:lang w:val="fr-CA"/>
        </w:rPr>
        <w:t>Il faut veiller à ce que les matériaux de construction et la poussière n</w:t>
      </w:r>
      <w:r w:rsidR="00C22F1B">
        <w:rPr>
          <w:lang w:val="fr-CA"/>
        </w:rPr>
        <w:t>’</w:t>
      </w:r>
      <w:r w:rsidRPr="00BC0AB6">
        <w:rPr>
          <w:lang w:val="fr-CA"/>
        </w:rPr>
        <w:t>obscurcissent pas la face d</w:t>
      </w:r>
      <w:r w:rsidR="00C22F1B">
        <w:rPr>
          <w:lang w:val="fr-CA"/>
        </w:rPr>
        <w:t>’</w:t>
      </w:r>
      <w:r w:rsidRPr="00BC0AB6">
        <w:rPr>
          <w:lang w:val="fr-CA"/>
        </w:rPr>
        <w:t>une enseigne.</w:t>
      </w:r>
    </w:p>
    <w:p w14:paraId="6E75532F" w14:textId="77777777" w:rsidR="00ED6FCF" w:rsidRPr="00BC0AB6" w:rsidRDefault="00ED6FCF" w:rsidP="00ED6FCF">
      <w:pPr>
        <w:pStyle w:val="Heading2"/>
        <w:rPr>
          <w:lang w:val="fr-CA"/>
        </w:rPr>
      </w:pPr>
      <w:r w:rsidRPr="00BC0AB6">
        <w:rPr>
          <w:lang w:val="fr-CA"/>
        </w:rPr>
        <w:t>Les enseignes qui ne sont pas en vigueur doivent être recouvertes ou enlevées.</w:t>
      </w:r>
    </w:p>
    <w:p w14:paraId="26052D68" w14:textId="77777777" w:rsidR="00ED6FCF" w:rsidRPr="00BC0AB6" w:rsidRDefault="00ED6FCF" w:rsidP="00ED6FCF">
      <w:pPr>
        <w:rPr>
          <w:lang w:val="fr-CA"/>
        </w:rPr>
      </w:pPr>
    </w:p>
    <w:p w14:paraId="2FABC806" w14:textId="77777777" w:rsidR="00ED6FCF" w:rsidRPr="00BC0AB6" w:rsidRDefault="00ED6FCF" w:rsidP="00ED6FCF">
      <w:pPr>
        <w:pStyle w:val="Heading1"/>
        <w:rPr>
          <w:lang w:val="fr-CA"/>
        </w:rPr>
      </w:pPr>
      <w:r w:rsidRPr="00BC0AB6">
        <w:rPr>
          <w:lang w:val="fr-CA"/>
        </w:rPr>
        <w:t>3.3 RETRAIT</w:t>
      </w:r>
    </w:p>
    <w:p w14:paraId="6C254E77" w14:textId="77777777" w:rsidR="00ED6FCF" w:rsidRPr="00BC0AB6" w:rsidRDefault="00ED6FCF" w:rsidP="00C869EE">
      <w:pPr>
        <w:pStyle w:val="Heading2"/>
        <w:numPr>
          <w:ilvl w:val="1"/>
          <w:numId w:val="41"/>
        </w:numPr>
        <w:ind w:left="1080" w:hanging="360"/>
        <w:rPr>
          <w:lang w:val="fr-CA"/>
        </w:rPr>
      </w:pPr>
      <w:r w:rsidRPr="00BC0AB6">
        <w:rPr>
          <w:lang w:val="fr-CA"/>
        </w:rPr>
        <w:t xml:space="preserve">Enlever les enseignes, la charpente, les supports et les fondations à la fin des travaux. </w:t>
      </w:r>
    </w:p>
    <w:p w14:paraId="6E402596" w14:textId="7FE010CE" w:rsidR="00ED6FCF" w:rsidRPr="00BC0AB6" w:rsidRDefault="00ED6FCF" w:rsidP="00C869EE">
      <w:pPr>
        <w:pStyle w:val="Heading2"/>
        <w:numPr>
          <w:ilvl w:val="1"/>
          <w:numId w:val="41"/>
        </w:numPr>
        <w:ind w:left="1080" w:hanging="360"/>
        <w:rPr>
          <w:lang w:val="fr-CA"/>
        </w:rPr>
      </w:pPr>
      <w:r w:rsidRPr="00BC0AB6">
        <w:rPr>
          <w:lang w:val="fr-CA"/>
        </w:rPr>
        <w:t>Laisser les endroits propres et réparer au besoin pour enlever toute trace de panneaux temporaires et rétablir l</w:t>
      </w:r>
      <w:r w:rsidR="00C22F1B">
        <w:rPr>
          <w:lang w:val="fr-CA"/>
        </w:rPr>
        <w:t>’</w:t>
      </w:r>
      <w:r w:rsidRPr="00BC0AB6">
        <w:rPr>
          <w:lang w:val="fr-CA"/>
        </w:rPr>
        <w:t>état de la zone avant le projet.</w:t>
      </w:r>
      <w:r w:rsidRPr="00BC0AB6">
        <w:rPr>
          <w:lang w:val="fr-CA"/>
        </w:rPr>
        <w:tab/>
      </w:r>
    </w:p>
    <w:p w14:paraId="2DEEDD29" w14:textId="77777777" w:rsidR="00ED6FCF" w:rsidRPr="00BC0AB6" w:rsidRDefault="00ED6FCF" w:rsidP="00ED6FCF">
      <w:pPr>
        <w:rPr>
          <w:rFonts w:ascii="Times New Roman" w:hAnsi="Times New Roman" w:cs="Times New Roman"/>
          <w:lang w:val="fr-CA"/>
        </w:rPr>
      </w:pPr>
    </w:p>
    <w:p w14:paraId="3FA73680" w14:textId="77777777" w:rsidR="00ED6FCF" w:rsidRPr="00BC0AB6" w:rsidRDefault="00ED6FCF" w:rsidP="00ED6FCF">
      <w:pPr>
        <w:pStyle w:val="ListParagraph"/>
        <w:rPr>
          <w:rFonts w:ascii="Times New Roman" w:hAnsi="Times New Roman" w:cs="Times New Roman"/>
          <w:lang w:val="fr-CA"/>
        </w:rPr>
      </w:pPr>
    </w:p>
    <w:p w14:paraId="0CE2A6B8" w14:textId="77777777" w:rsidR="00ED6FCF" w:rsidRPr="00BC0AB6" w:rsidRDefault="00ED6FCF" w:rsidP="00ED6FCF">
      <w:pPr>
        <w:jc w:val="center"/>
        <w:rPr>
          <w:rFonts w:ascii="Times New Roman" w:hAnsi="Times New Roman" w:cs="Times New Roman"/>
          <w:lang w:val="fr-CA"/>
        </w:rPr>
      </w:pPr>
      <w:r w:rsidRPr="00BC0AB6">
        <w:rPr>
          <w:rFonts w:ascii="Times New Roman" w:hAnsi="Times New Roman" w:cs="Times New Roman"/>
          <w:lang w:val="fr-CA"/>
        </w:rPr>
        <w:t>FIN DE LA SECTION</w:t>
      </w:r>
    </w:p>
    <w:p w14:paraId="6E2288A1" w14:textId="77777777" w:rsidR="00ED6FCF" w:rsidRPr="00BC0AB6" w:rsidRDefault="00ED6FCF" w:rsidP="00ED6FCF">
      <w:pPr>
        <w:rPr>
          <w:rFonts w:ascii="Times New Roman" w:hAnsi="Times New Roman" w:cs="Times New Roman"/>
          <w:lang w:val="fr-CA"/>
        </w:rPr>
      </w:pPr>
    </w:p>
    <w:p w14:paraId="3693FABC" w14:textId="419FDE4E" w:rsidR="007E5FDA" w:rsidRPr="00BC0AB6" w:rsidRDefault="007E5FDA" w:rsidP="00ED6FCF">
      <w:pPr>
        <w:spacing w:after="0"/>
        <w:rPr>
          <w:lang w:val="fr-CA"/>
        </w:rPr>
      </w:pPr>
    </w:p>
    <w:sectPr w:rsidR="007E5FDA" w:rsidRPr="00BC0AB6" w:rsidSect="007E5F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F6B03" w14:textId="77777777" w:rsidR="00A31022" w:rsidRDefault="00A31022" w:rsidP="00510AFF">
      <w:pPr>
        <w:spacing w:after="0" w:line="240" w:lineRule="auto"/>
      </w:pPr>
      <w:r>
        <w:separator/>
      </w:r>
    </w:p>
  </w:endnote>
  <w:endnote w:type="continuationSeparator" w:id="0">
    <w:p w14:paraId="47F22ECA" w14:textId="77777777" w:rsidR="00A31022" w:rsidRDefault="00A31022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21B7D" w14:textId="77777777" w:rsidR="009F2BBE" w:rsidRDefault="009F2B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18257295" w:rsidR="00510AFF" w:rsidRPr="00ED6FCF" w:rsidRDefault="00350B0F" w:rsidP="00ED6FCF">
    <w:pPr>
      <w:pStyle w:val="Footer"/>
      <w:rPr>
        <w:rFonts w:ascii="Times New Roman" w:hAnsi="Times New Roman" w:cs="Times New Roman"/>
        <w:b/>
        <w:i/>
      </w:rPr>
    </w:pPr>
    <w:r w:rsidRPr="00ED6FCF">
      <w:rPr>
        <w:rFonts w:ascii="Times New Roman" w:hAnsi="Times New Roman" w:cs="Times New Roman"/>
        <w:b/>
        <w:i/>
      </w:rPr>
      <w:t>USAID WATER/</w:t>
    </w:r>
    <w:r w:rsidR="00F066EB" w:rsidRPr="00ED6FCF">
      <w:rPr>
        <w:rFonts w:ascii="Times New Roman" w:hAnsi="Times New Roman" w:cs="Times New Roman"/>
        <w:b/>
        <w:i/>
      </w:rPr>
      <w:t xml:space="preserve">SANITATION </w:t>
    </w:r>
    <w:r w:rsidR="00066431">
      <w:rPr>
        <w:rFonts w:ascii="Times New Roman" w:hAnsi="Times New Roman" w:cs="Times New Roman"/>
        <w:b/>
        <w:i/>
      </w:rPr>
      <w:t xml:space="preserve">                     </w:t>
    </w:r>
    <w:r w:rsidR="0034628F">
      <w:rPr>
        <w:rFonts w:ascii="Times New Roman" w:hAnsi="Times New Roman" w:cs="Times New Roman"/>
        <w:b/>
        <w:i/>
      </w:rPr>
      <w:t xml:space="preserve">   </w:t>
    </w:r>
    <w:r w:rsidR="006A3E35" w:rsidRPr="00ED6FCF">
      <w:rPr>
        <w:rFonts w:ascii="Times New Roman" w:hAnsi="Times New Roman" w:cs="Times New Roman"/>
        <w:b/>
        <w:i/>
      </w:rPr>
      <w:t>01 58 13</w:t>
    </w:r>
    <w:r w:rsidR="00066431">
      <w:rPr>
        <w:rFonts w:ascii="Times New Roman" w:hAnsi="Times New Roman" w:cs="Times New Roman"/>
        <w:b/>
        <w:i/>
      </w:rPr>
      <w:t xml:space="preserve">                   </w:t>
    </w:r>
    <w:r w:rsidR="007905D1" w:rsidRPr="00ED6FCF">
      <w:rPr>
        <w:rFonts w:ascii="Times New Roman" w:hAnsi="Times New Roman" w:cs="Times New Roman"/>
        <w:b/>
        <w:i/>
      </w:rPr>
      <w:t>Sp</w:t>
    </w:r>
    <w:r w:rsidR="007905D1">
      <w:rPr>
        <w:rFonts w:ascii="Times New Roman" w:hAnsi="Times New Roman" w:cs="Times New Roman"/>
        <w:b/>
        <w:i/>
      </w:rPr>
      <w:t>e</w:t>
    </w:r>
    <w:r w:rsidR="007905D1" w:rsidRPr="00ED6FCF">
      <w:rPr>
        <w:rFonts w:ascii="Times New Roman" w:hAnsi="Times New Roman" w:cs="Times New Roman"/>
        <w:b/>
        <w:i/>
      </w:rPr>
      <w:t>cifications</w:t>
    </w:r>
    <w:r w:rsidR="00EC1322" w:rsidRPr="00ED6FCF">
      <w:rPr>
        <w:rFonts w:ascii="Times New Roman" w:hAnsi="Times New Roman" w:cs="Times New Roman"/>
        <w:b/>
        <w:i/>
      </w:rPr>
      <w:t xml:space="preserve"> </w:t>
    </w:r>
    <w:r w:rsidR="00733D01">
      <w:rPr>
        <w:rFonts w:ascii="Times New Roman" w:hAnsi="Times New Roman" w:cs="Times New Roman"/>
        <w:b/>
        <w:i/>
      </w:rPr>
      <w:t>t</w:t>
    </w:r>
    <w:r w:rsidR="00EC1322" w:rsidRPr="00ED6FCF">
      <w:rPr>
        <w:rFonts w:ascii="Times New Roman" w:hAnsi="Times New Roman" w:cs="Times New Roman"/>
        <w:b/>
        <w:i/>
      </w:rPr>
      <w:t>echniques</w:t>
    </w:r>
    <w:r w:rsidR="00053DEF" w:rsidRPr="00ED6FCF">
      <w:rPr>
        <w:rFonts w:ascii="Times New Roman" w:hAnsi="Times New Roman" w:cs="Times New Roman"/>
        <w:b/>
        <w:i/>
      </w:rPr>
      <w:t xml:space="preserve">   Page </w:t>
    </w:r>
    <w:r w:rsidR="00053DEF" w:rsidRPr="00ED6FCF">
      <w:rPr>
        <w:rFonts w:ascii="Times New Roman" w:hAnsi="Times New Roman" w:cs="Times New Roman"/>
        <w:b/>
        <w:i/>
      </w:rPr>
      <w:fldChar w:fldCharType="begin"/>
    </w:r>
    <w:r w:rsidR="00053DEF" w:rsidRPr="00ED6FCF">
      <w:rPr>
        <w:rFonts w:ascii="Times New Roman" w:hAnsi="Times New Roman" w:cs="Times New Roman"/>
        <w:b/>
        <w:i/>
      </w:rPr>
      <w:instrText xml:space="preserve"> PAGE   \* MERGEFORMAT </w:instrText>
    </w:r>
    <w:r w:rsidR="00053DEF" w:rsidRPr="00ED6FCF">
      <w:rPr>
        <w:rFonts w:ascii="Times New Roman" w:hAnsi="Times New Roman" w:cs="Times New Roman"/>
        <w:b/>
        <w:i/>
      </w:rPr>
      <w:fldChar w:fldCharType="separate"/>
    </w:r>
    <w:r w:rsidR="00053DEF" w:rsidRPr="00ED6FCF">
      <w:rPr>
        <w:rFonts w:ascii="Times New Roman" w:hAnsi="Times New Roman" w:cs="Times New Roman"/>
        <w:b/>
        <w:i/>
      </w:rPr>
      <w:t>1</w:t>
    </w:r>
    <w:r w:rsidR="00053DEF" w:rsidRPr="00ED6FCF">
      <w:rPr>
        <w:rFonts w:ascii="Times New Roman" w:hAnsi="Times New Roman" w:cs="Times New Roman"/>
        <w:b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F35B" w14:textId="77777777" w:rsidR="009F2BBE" w:rsidRDefault="009F2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9AE9F" w14:textId="77777777" w:rsidR="00A31022" w:rsidRDefault="00A31022" w:rsidP="00510AFF">
      <w:pPr>
        <w:spacing w:after="0" w:line="240" w:lineRule="auto"/>
      </w:pPr>
      <w:r>
        <w:separator/>
      </w:r>
    </w:p>
  </w:footnote>
  <w:footnote w:type="continuationSeparator" w:id="0">
    <w:p w14:paraId="73DC7B99" w14:textId="77777777" w:rsidR="00A31022" w:rsidRDefault="00A31022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161BF" w14:textId="77777777" w:rsidR="009F2BBE" w:rsidRDefault="009F2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0DEE1" w14:textId="77777777" w:rsidR="009F2BBE" w:rsidRDefault="009F2B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63B5E" w14:textId="77777777" w:rsidR="009F2BBE" w:rsidRDefault="009F2B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548DAB0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954"/>
        </w:tabs>
        <w:ind w:left="954" w:hanging="864"/>
      </w:pPr>
      <w:rPr>
        <w:b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5B76DB3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08234F42"/>
    <w:multiLevelType w:val="multilevel"/>
    <w:tmpl w:val="CF36ECB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4" w15:restartNumberingAfterBreak="0">
    <w:nsid w:val="0CE5601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0DC62620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1EA73197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26745D83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8" w15:restartNumberingAfterBreak="0">
    <w:nsid w:val="2A634AB8"/>
    <w:multiLevelType w:val="multilevel"/>
    <w:tmpl w:val="D974BEF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 w15:restartNumberingAfterBreak="0">
    <w:nsid w:val="43752784"/>
    <w:multiLevelType w:val="multilevel"/>
    <w:tmpl w:val="99908FB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45120084"/>
    <w:multiLevelType w:val="multilevel"/>
    <w:tmpl w:val="41CE00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4E165E9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56D164BE"/>
    <w:multiLevelType w:val="multilevel"/>
    <w:tmpl w:val="92D6B3E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5D443DB2"/>
    <w:multiLevelType w:val="multilevel"/>
    <w:tmpl w:val="41CE00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8"/>
  </w:num>
  <w:num w:numId="5">
    <w:abstractNumId w:val="14"/>
  </w:num>
  <w:num w:numId="6">
    <w:abstractNumId w:val="5"/>
  </w:num>
  <w:num w:numId="7">
    <w:abstractNumId w:val="1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4"/>
  </w:num>
  <w:num w:numId="27">
    <w:abstractNumId w:val="14"/>
  </w:num>
  <w:num w:numId="28">
    <w:abstractNumId w:val="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0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6"/>
  </w:num>
  <w:num w:numId="38">
    <w:abstractNumId w:val="1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4"/>
  </w:num>
  <w:num w:numId="47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3NzA0NDUyMjM3NTFW0lEKTi0uzszPAykwqgUAiFaFtCwAAAA="/>
  </w:docVars>
  <w:rsids>
    <w:rsidRoot w:val="001E65FB"/>
    <w:rsid w:val="000051E2"/>
    <w:rsid w:val="00005DB4"/>
    <w:rsid w:val="00013E07"/>
    <w:rsid w:val="0005244B"/>
    <w:rsid w:val="00053DEF"/>
    <w:rsid w:val="00055500"/>
    <w:rsid w:val="00066431"/>
    <w:rsid w:val="000B2137"/>
    <w:rsid w:val="000D6810"/>
    <w:rsid w:val="000F18DC"/>
    <w:rsid w:val="000F5475"/>
    <w:rsid w:val="001129CF"/>
    <w:rsid w:val="0011793F"/>
    <w:rsid w:val="00125369"/>
    <w:rsid w:val="0012697C"/>
    <w:rsid w:val="00131365"/>
    <w:rsid w:val="001544B0"/>
    <w:rsid w:val="00162D14"/>
    <w:rsid w:val="00181D30"/>
    <w:rsid w:val="0018332A"/>
    <w:rsid w:val="001A3AD5"/>
    <w:rsid w:val="001B7C78"/>
    <w:rsid w:val="001D5FCF"/>
    <w:rsid w:val="001E65FB"/>
    <w:rsid w:val="00200A55"/>
    <w:rsid w:val="002A1153"/>
    <w:rsid w:val="002A5F98"/>
    <w:rsid w:val="002C1597"/>
    <w:rsid w:val="002F0472"/>
    <w:rsid w:val="003071FB"/>
    <w:rsid w:val="003103D0"/>
    <w:rsid w:val="0032517A"/>
    <w:rsid w:val="00331B8C"/>
    <w:rsid w:val="003358FC"/>
    <w:rsid w:val="003402CC"/>
    <w:rsid w:val="0034628F"/>
    <w:rsid w:val="00350B0F"/>
    <w:rsid w:val="00382000"/>
    <w:rsid w:val="00396859"/>
    <w:rsid w:val="003B3776"/>
    <w:rsid w:val="003D0891"/>
    <w:rsid w:val="003F1994"/>
    <w:rsid w:val="003F20B8"/>
    <w:rsid w:val="003F34BA"/>
    <w:rsid w:val="003F772C"/>
    <w:rsid w:val="00413923"/>
    <w:rsid w:val="00417391"/>
    <w:rsid w:val="00440F7F"/>
    <w:rsid w:val="00467421"/>
    <w:rsid w:val="00473627"/>
    <w:rsid w:val="0049318B"/>
    <w:rsid w:val="004B2C00"/>
    <w:rsid w:val="004C3B3F"/>
    <w:rsid w:val="004C65DC"/>
    <w:rsid w:val="004D0F1D"/>
    <w:rsid w:val="004E39E2"/>
    <w:rsid w:val="004E4E3C"/>
    <w:rsid w:val="004E78EB"/>
    <w:rsid w:val="0050121C"/>
    <w:rsid w:val="005016B0"/>
    <w:rsid w:val="00510AFF"/>
    <w:rsid w:val="00543381"/>
    <w:rsid w:val="00564E3A"/>
    <w:rsid w:val="0056718C"/>
    <w:rsid w:val="00581C25"/>
    <w:rsid w:val="005921DD"/>
    <w:rsid w:val="0059260F"/>
    <w:rsid w:val="005A6452"/>
    <w:rsid w:val="005F03C1"/>
    <w:rsid w:val="005F4283"/>
    <w:rsid w:val="00607ED8"/>
    <w:rsid w:val="00634C41"/>
    <w:rsid w:val="00636BC9"/>
    <w:rsid w:val="006415BF"/>
    <w:rsid w:val="00644891"/>
    <w:rsid w:val="00646140"/>
    <w:rsid w:val="00660FFF"/>
    <w:rsid w:val="006710FB"/>
    <w:rsid w:val="00683F71"/>
    <w:rsid w:val="006A29B7"/>
    <w:rsid w:val="006A3E35"/>
    <w:rsid w:val="006B1F08"/>
    <w:rsid w:val="006B69BF"/>
    <w:rsid w:val="006F01E5"/>
    <w:rsid w:val="006F3D2A"/>
    <w:rsid w:val="006F7842"/>
    <w:rsid w:val="007003D1"/>
    <w:rsid w:val="007231D2"/>
    <w:rsid w:val="00733D01"/>
    <w:rsid w:val="00751552"/>
    <w:rsid w:val="00751E4F"/>
    <w:rsid w:val="00766833"/>
    <w:rsid w:val="00776F7C"/>
    <w:rsid w:val="00785015"/>
    <w:rsid w:val="007905D1"/>
    <w:rsid w:val="00792605"/>
    <w:rsid w:val="007A50BC"/>
    <w:rsid w:val="007E39C2"/>
    <w:rsid w:val="007E5FDA"/>
    <w:rsid w:val="007F7271"/>
    <w:rsid w:val="00800924"/>
    <w:rsid w:val="00825423"/>
    <w:rsid w:val="00842883"/>
    <w:rsid w:val="0084398C"/>
    <w:rsid w:val="008553C0"/>
    <w:rsid w:val="008577B9"/>
    <w:rsid w:val="00864D4A"/>
    <w:rsid w:val="00871046"/>
    <w:rsid w:val="00876EC9"/>
    <w:rsid w:val="008943F6"/>
    <w:rsid w:val="008B4657"/>
    <w:rsid w:val="008D22C1"/>
    <w:rsid w:val="00921846"/>
    <w:rsid w:val="00931052"/>
    <w:rsid w:val="00937B6D"/>
    <w:rsid w:val="00941067"/>
    <w:rsid w:val="00944837"/>
    <w:rsid w:val="0095167F"/>
    <w:rsid w:val="00982B95"/>
    <w:rsid w:val="0099180A"/>
    <w:rsid w:val="009C224E"/>
    <w:rsid w:val="009D0731"/>
    <w:rsid w:val="009E526E"/>
    <w:rsid w:val="009F2BBE"/>
    <w:rsid w:val="009F6210"/>
    <w:rsid w:val="00A31022"/>
    <w:rsid w:val="00A4453B"/>
    <w:rsid w:val="00A6427D"/>
    <w:rsid w:val="00A67D22"/>
    <w:rsid w:val="00A93852"/>
    <w:rsid w:val="00AA304C"/>
    <w:rsid w:val="00AB19B3"/>
    <w:rsid w:val="00AE22A0"/>
    <w:rsid w:val="00B2261E"/>
    <w:rsid w:val="00B275D0"/>
    <w:rsid w:val="00B31981"/>
    <w:rsid w:val="00B34B0D"/>
    <w:rsid w:val="00B60598"/>
    <w:rsid w:val="00B621BE"/>
    <w:rsid w:val="00B7628F"/>
    <w:rsid w:val="00B912E0"/>
    <w:rsid w:val="00B94504"/>
    <w:rsid w:val="00BB3CB0"/>
    <w:rsid w:val="00BC0AB6"/>
    <w:rsid w:val="00BD669E"/>
    <w:rsid w:val="00C226E0"/>
    <w:rsid w:val="00C22F1B"/>
    <w:rsid w:val="00C24D22"/>
    <w:rsid w:val="00C818DF"/>
    <w:rsid w:val="00C869EE"/>
    <w:rsid w:val="00C8799F"/>
    <w:rsid w:val="00CB2901"/>
    <w:rsid w:val="00D02279"/>
    <w:rsid w:val="00D0471B"/>
    <w:rsid w:val="00D048C8"/>
    <w:rsid w:val="00D05C79"/>
    <w:rsid w:val="00D205B7"/>
    <w:rsid w:val="00D20DFC"/>
    <w:rsid w:val="00D25505"/>
    <w:rsid w:val="00D67047"/>
    <w:rsid w:val="00D72D41"/>
    <w:rsid w:val="00D80930"/>
    <w:rsid w:val="00D80D6C"/>
    <w:rsid w:val="00D84FE6"/>
    <w:rsid w:val="00DE5141"/>
    <w:rsid w:val="00DF2891"/>
    <w:rsid w:val="00E35425"/>
    <w:rsid w:val="00E40727"/>
    <w:rsid w:val="00E40B70"/>
    <w:rsid w:val="00E57C3A"/>
    <w:rsid w:val="00E60B6E"/>
    <w:rsid w:val="00E66F05"/>
    <w:rsid w:val="00E66FBC"/>
    <w:rsid w:val="00EA36A3"/>
    <w:rsid w:val="00EB7EAF"/>
    <w:rsid w:val="00EC1322"/>
    <w:rsid w:val="00ED2C00"/>
    <w:rsid w:val="00ED6FCF"/>
    <w:rsid w:val="00EE0C4A"/>
    <w:rsid w:val="00EE5D65"/>
    <w:rsid w:val="00EF5069"/>
    <w:rsid w:val="00F066EB"/>
    <w:rsid w:val="00F41053"/>
    <w:rsid w:val="00F46F26"/>
    <w:rsid w:val="00F51280"/>
    <w:rsid w:val="00F54B3F"/>
    <w:rsid w:val="00F602DB"/>
    <w:rsid w:val="00F7797D"/>
    <w:rsid w:val="00F84476"/>
    <w:rsid w:val="00FB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5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RT">
    <w:name w:val="PRT"/>
    <w:basedOn w:val="Normal"/>
    <w:next w:val="ART"/>
    <w:rsid w:val="003103D0"/>
    <w:pPr>
      <w:keepNext/>
      <w:numPr>
        <w:numId w:val="34"/>
      </w:numPr>
      <w:suppressAutoHyphens/>
      <w:spacing w:before="240" w:after="0" w:line="360" w:lineRule="auto"/>
      <w:jc w:val="both"/>
      <w:outlineLvl w:val="0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ART">
    <w:name w:val="ART"/>
    <w:basedOn w:val="Normal"/>
    <w:next w:val="PR1"/>
    <w:rsid w:val="003103D0"/>
    <w:pPr>
      <w:keepNext/>
      <w:numPr>
        <w:ilvl w:val="3"/>
        <w:numId w:val="34"/>
      </w:numPr>
      <w:tabs>
        <w:tab w:val="clear" w:pos="954"/>
        <w:tab w:val="left" w:pos="720"/>
      </w:tabs>
      <w:suppressAutoHyphens/>
      <w:spacing w:before="120" w:after="0" w:line="360" w:lineRule="auto"/>
      <w:ind w:left="720" w:hanging="720"/>
      <w:outlineLvl w:val="1"/>
    </w:pPr>
    <w:rPr>
      <w:rFonts w:ascii="Courier New" w:eastAsia="Times New Roman" w:hAnsi="Courier New" w:cs="Times New Roman"/>
      <w:b/>
      <w:sz w:val="20"/>
      <w:szCs w:val="20"/>
    </w:rPr>
  </w:style>
  <w:style w:type="paragraph" w:customStyle="1" w:styleId="PR1">
    <w:name w:val="PR1"/>
    <w:basedOn w:val="Normal"/>
    <w:link w:val="PR1Char"/>
    <w:rsid w:val="003103D0"/>
    <w:pPr>
      <w:numPr>
        <w:ilvl w:val="4"/>
        <w:numId w:val="34"/>
      </w:numPr>
      <w:tabs>
        <w:tab w:val="clear" w:pos="864"/>
        <w:tab w:val="left" w:pos="720"/>
      </w:tabs>
      <w:suppressAutoHyphens/>
      <w:spacing w:after="0" w:line="360" w:lineRule="auto"/>
      <w:ind w:left="720" w:hanging="432"/>
      <w:outlineLvl w:val="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2">
    <w:name w:val="PR2"/>
    <w:basedOn w:val="Normal"/>
    <w:rsid w:val="003103D0"/>
    <w:pPr>
      <w:numPr>
        <w:ilvl w:val="5"/>
        <w:numId w:val="34"/>
      </w:numPr>
      <w:tabs>
        <w:tab w:val="clear" w:pos="1440"/>
        <w:tab w:val="left" w:pos="1152"/>
      </w:tabs>
      <w:suppressAutoHyphens/>
      <w:spacing w:after="0" w:line="360" w:lineRule="auto"/>
      <w:ind w:left="1152" w:hanging="432"/>
      <w:contextualSpacing/>
      <w:outlineLvl w:val="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3">
    <w:name w:val="PR3"/>
    <w:basedOn w:val="Normal"/>
    <w:rsid w:val="003103D0"/>
    <w:pPr>
      <w:numPr>
        <w:ilvl w:val="6"/>
        <w:numId w:val="34"/>
      </w:numPr>
      <w:tabs>
        <w:tab w:val="clear" w:pos="2016"/>
        <w:tab w:val="left" w:pos="1584"/>
      </w:tabs>
      <w:suppressAutoHyphens/>
      <w:spacing w:after="0" w:line="360" w:lineRule="auto"/>
      <w:ind w:left="1584" w:hanging="432"/>
      <w:contextualSpacing/>
      <w:outlineLvl w:val="4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4">
    <w:name w:val="PR4"/>
    <w:basedOn w:val="Normal"/>
    <w:rsid w:val="003103D0"/>
    <w:pPr>
      <w:numPr>
        <w:ilvl w:val="7"/>
        <w:numId w:val="34"/>
      </w:numPr>
      <w:tabs>
        <w:tab w:val="clear" w:pos="2592"/>
        <w:tab w:val="left" w:pos="2016"/>
      </w:tabs>
      <w:suppressAutoHyphens/>
      <w:spacing w:after="0" w:line="360" w:lineRule="auto"/>
      <w:ind w:left="2016" w:hanging="432"/>
      <w:contextualSpacing/>
      <w:outlineLvl w:val="5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R5">
    <w:name w:val="PR5"/>
    <w:basedOn w:val="Normal"/>
    <w:rsid w:val="003103D0"/>
    <w:pPr>
      <w:numPr>
        <w:ilvl w:val="8"/>
        <w:numId w:val="34"/>
      </w:numPr>
      <w:tabs>
        <w:tab w:val="clear" w:pos="3168"/>
        <w:tab w:val="left" w:pos="2448"/>
      </w:tabs>
      <w:suppressAutoHyphens/>
      <w:spacing w:after="0" w:line="360" w:lineRule="auto"/>
      <w:ind w:left="2448" w:hanging="432"/>
      <w:contextualSpacing/>
      <w:outlineLvl w:val="6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1Char">
    <w:name w:val="PR1 Char"/>
    <w:link w:val="PR1"/>
    <w:locked/>
    <w:rsid w:val="003103D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90A2D-B342-40EE-917E-4E6CC2EB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Murdock</cp:lastModifiedBy>
  <cp:revision>5</cp:revision>
  <cp:lastPrinted>2018-07-20T21:27:00Z</cp:lastPrinted>
  <dcterms:created xsi:type="dcterms:W3CDTF">2019-04-29T16:27:00Z</dcterms:created>
  <dcterms:modified xsi:type="dcterms:W3CDTF">2019-08-07T14:29:00Z</dcterms:modified>
</cp:coreProperties>
</file>